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line="360" w:lineRule="auto"/>
        <w:jc w:val="center"/>
        <w:rPr>
          <w:rFonts w:ascii="Times New Roman" w:cs="Times New Roman" w:eastAsia="Times New Roman" w:hAnsi="Times New Roman"/>
          <w:b w:val="0"/>
        </w:rPr>
      </w:pPr>
      <w:bookmarkStart w:colFirst="0" w:colLast="0" w:name="_bruz7sa34jgi" w:id="0"/>
      <w:bookmarkEnd w:id="0"/>
      <w:r w:rsidDel="00000000" w:rsidR="00000000" w:rsidRPr="00000000">
        <w:rPr>
          <w:rFonts w:ascii="Times New Roman" w:cs="Times New Roman" w:eastAsia="Times New Roman" w:hAnsi="Times New Roman"/>
          <w:b w:val="0"/>
          <w:rtl w:val="0"/>
        </w:rPr>
        <w:t xml:space="preserve">Transfer Learning for Low-Data Environments: A Comparative Study on Chest X-Ray Pneumonia Classification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Ananya Rohatgi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Department of Computer Science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SRM Institute of Science and Technology, Ghaziabad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w:t>
      </w:r>
      <w:hyperlink r:id="rId6">
        <w:r w:rsidDel="00000000" w:rsidR="00000000" w:rsidRPr="00000000">
          <w:rPr>
            <w:rFonts w:ascii="Times New Roman" w:cs="Times New Roman" w:eastAsia="Times New Roman" w:hAnsi="Times New Roman"/>
            <w:sz w:val="20"/>
            <w:szCs w:val="20"/>
            <w:u w:val="single"/>
            <w:rtl w:val="0"/>
          </w:rPr>
          <w:t xml:space="preserve">av9984@srmist.edu.in</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sectPr>
          <w:pgSz w:h="15840" w:w="12240" w:orient="portrait"/>
          <w:pgMar w:bottom="1440" w:top="1440" w:left="1440" w:right="1440" w:header="0" w:footer="720"/>
          <w:pgNumType w:start="1"/>
          <w:cols w:equalWidth="0" w:num="1">
            <w:col w:space="0" w:w="9360"/>
          </w:cols>
        </w:sect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ABSTRACT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ab/>
        <w:t xml:space="preserve">Deep learning models have achieved state-of-the-art performance in medical imaging tasks, but often require large, annotated datasets—an expensive and time-consuming resource in healthcare. Transfer learning provides a solution by leveraging features from models pretrained on large-scale datasets such as ImageNet. This paper presents a CPU-friendly comparative study of three pre-trained convolutional neural network (CNN) architectures MobileNetV2, ResNet50, and DenseNet121—on pneumonia detection from chest X-ray images under low-data conditions. Experiments were conducted on subsets of the Kaggle Chest X-Ray Pneumonia dataset with label budgets of 25, 50, and 100 images per class. MobileNetV2 demonstrated the best balance between performance and computational efficiency, with up to 0.8987 AUC and 0.846 F1-score using only 100 training images per class. The results confirm the viability of lightweight transfer learning models in low-data medical imaging environments.</w:t>
      </w:r>
    </w:p>
    <w:p w:rsidR="00000000" w:rsidDel="00000000" w:rsidP="00000000" w:rsidRDefault="00000000" w:rsidRPr="00000000" w14:paraId="0000000A">
      <w:pPr>
        <w:widowControl w:val="0"/>
        <w:spacing w:after="120" w:before="12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Keywords—Transfer Learning, Medical Imaging, Low-Data Regimes, MobileNetV2, ResNet50, DenseNet121, Pneumonia Detection.</w:t>
      </w:r>
    </w:p>
    <w:p w:rsidR="00000000" w:rsidDel="00000000" w:rsidP="00000000" w:rsidRDefault="00000000" w:rsidRPr="00000000" w14:paraId="0000000B">
      <w:pPr>
        <w:widowControl w:val="0"/>
        <w:spacing w:after="120" w:before="12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widowControl w:val="0"/>
        <w:numPr>
          <w:ilvl w:val="0"/>
          <w:numId w:val="7"/>
        </w:numPr>
        <w:spacing w:after="120" w:before="12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INTRODUCTION</w:t>
      </w:r>
    </w:p>
    <w:p w:rsidR="00000000" w:rsidDel="00000000" w:rsidP="00000000" w:rsidRDefault="00000000" w:rsidRPr="00000000" w14:paraId="0000000D">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Deep learning has emerged as a powerful tool for medical image classification, especially for radiological analysis. However, its success often hinges on the availability of large, annotated datasets. Medical imaging data is challenging to acquire due to privacy restrictions, annotation complexity, and the requirement for expert-level labeling.</w:t>
      </w:r>
    </w:p>
    <w:p w:rsidR="00000000" w:rsidDel="00000000" w:rsidP="00000000" w:rsidRDefault="00000000" w:rsidRPr="00000000" w14:paraId="0000000E">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Transfer learning addresses this issue by adapting pretrained models, often trained on large-scale datasets like ImageNet, to smaller, domain-specific datasets. In low-data environments, transfer learning significantly improves convergence speed, feature extraction quality, and generalization performance.</w:t>
      </w:r>
    </w:p>
    <w:p w:rsidR="00000000" w:rsidDel="00000000" w:rsidP="00000000" w:rsidRDefault="00000000" w:rsidRPr="00000000" w14:paraId="0000000F">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study investigates the extent to which pretrained CNN architectures can perform on pneumonia detection from chest X-rays with extremely limited data. We compare MobileNetV2, ResNet50, and DenseNet121, focusing on three data budgets and providing computationally efficient training methods suited for CPU-only scenarios.</w:t>
      </w:r>
    </w:p>
    <w:p w:rsidR="00000000" w:rsidDel="00000000" w:rsidP="00000000" w:rsidRDefault="00000000" w:rsidRPr="00000000" w14:paraId="00000010">
      <w:pPr>
        <w:widowControl w:val="0"/>
        <w:spacing w:after="120" w:before="12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widowControl w:val="0"/>
        <w:numPr>
          <w:ilvl w:val="0"/>
          <w:numId w:val="7"/>
        </w:numPr>
        <w:spacing w:after="120" w:before="12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REVIEW</w:t>
      </w:r>
    </w:p>
    <w:p w:rsidR="00000000" w:rsidDel="00000000" w:rsidP="00000000" w:rsidRDefault="00000000" w:rsidRPr="00000000" w14:paraId="00000012">
      <w:pPr>
        <w:widowControl w:val="0"/>
        <w:spacing w:after="120" w:before="120" w:lineRule="auto"/>
        <w:ind w:left="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Transfer learning has emerged as a pivotal approach in medical image analysis, overcoming the challenge of limited annotated datasets by leveraging pretrained models trained on large-scale datasets such as ImageNet. Because annotating medical images is expensive and time-consuming, transfer learning improves model generalization and accelerates convergence by transferring learned feature representations from source domains to specific medical tasks.</w:t>
      </w:r>
    </w:p>
    <w:p w:rsidR="00000000" w:rsidDel="00000000" w:rsidP="00000000" w:rsidRDefault="00000000" w:rsidRPr="00000000" w14:paraId="00000013">
      <w:pPr>
        <w:widowControl w:val="0"/>
        <w:spacing w:after="120" w:before="120" w:lineRule="auto"/>
        <w:ind w:left="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Recent advances have emphasized multistage transfer learning, where intermediate fine-tuning steps bridge the gap between natural image datasets and specialized medical imagery, improving robustness and domain adaptation. This strategy allows models to better capture complex hierarchical and modality-specific features critical for medical diagnosis.</w:t>
      </w:r>
    </w:p>
    <w:p w:rsidR="00000000" w:rsidDel="00000000" w:rsidP="00000000" w:rsidRDefault="00000000" w:rsidRPr="00000000" w14:paraId="00000014">
      <w:pPr>
        <w:widowControl w:val="0"/>
        <w:spacing w:after="120" w:before="120" w:lineRule="auto"/>
        <w:ind w:left="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Popular architectures used as pretrained backbones include AlexNet, VGGNet, ResNet, DenseNet, and MobileNet variants, which have shown promise when fine-tuned on various medical imaging modalities such as X-rays, CT scans, and MRIs. These CNN-based models remain dominant, though recent works have started exploring Vision Transformers (ViTs) for medical tasks.</w:t>
      </w:r>
    </w:p>
    <w:p w:rsidR="00000000" w:rsidDel="00000000" w:rsidP="00000000" w:rsidRDefault="00000000" w:rsidRPr="00000000" w14:paraId="00000015">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Studies have also highlighted key benefits of transfer learning in this context:</w:t>
      </w:r>
    </w:p>
    <w:p w:rsidR="00000000" w:rsidDel="00000000" w:rsidP="00000000" w:rsidRDefault="00000000" w:rsidRPr="00000000" w14:paraId="00000016">
      <w:pPr>
        <w:widowControl w:val="0"/>
        <w:numPr>
          <w:ilvl w:val="0"/>
          <w:numId w:val="3"/>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efficiency, enabling learning from small datasets with reduced risk of overfitting</w:t>
      </w:r>
    </w:p>
    <w:p w:rsidR="00000000" w:rsidDel="00000000" w:rsidP="00000000" w:rsidRDefault="00000000" w:rsidRPr="00000000" w14:paraId="00000017">
      <w:pPr>
        <w:widowControl w:val="0"/>
        <w:numPr>
          <w:ilvl w:val="0"/>
          <w:numId w:val="3"/>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Improved model convergence and training speed</w:t>
      </w:r>
    </w:p>
    <w:p w:rsidR="00000000" w:rsidDel="00000000" w:rsidP="00000000" w:rsidRDefault="00000000" w:rsidRPr="00000000" w14:paraId="00000018">
      <w:pPr>
        <w:widowControl w:val="0"/>
        <w:numPr>
          <w:ilvl w:val="0"/>
          <w:numId w:val="3"/>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Generalization across multiple imaging modalities</w:t>
      </w:r>
    </w:p>
    <w:p w:rsidR="00000000" w:rsidDel="00000000" w:rsidP="00000000" w:rsidRDefault="00000000" w:rsidRPr="00000000" w14:paraId="00000019">
      <w:pPr>
        <w:widowControl w:val="0"/>
        <w:numPr>
          <w:ilvl w:val="0"/>
          <w:numId w:val="3"/>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Extraction of complex features necessary to delineate subtle pathological changes</w:t>
      </w:r>
    </w:p>
    <w:p w:rsidR="00000000" w:rsidDel="00000000" w:rsidP="00000000" w:rsidRDefault="00000000" w:rsidRPr="00000000" w14:paraId="0000001A">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Despite these successes, challenges remain, including domain mismatch, class imbalance, and the need for interpretability. Your work, focusing on low-data regimes for pneumonia detection from chest X-rays using lightweight pretrained CNNs, aligns well with this body of research.</w:t>
      </w:r>
    </w:p>
    <w:p w:rsidR="00000000" w:rsidDel="00000000" w:rsidP="00000000" w:rsidRDefault="00000000" w:rsidRPr="00000000" w14:paraId="0000001B">
      <w:pPr>
        <w:widowControl w:val="0"/>
        <w:spacing w:after="120" w:before="12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widowControl w:val="0"/>
        <w:numPr>
          <w:ilvl w:val="0"/>
          <w:numId w:val="7"/>
        </w:numPr>
        <w:spacing w:after="120" w:before="12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METHODOLOGY</w:t>
      </w:r>
    </w:p>
    <w:p w:rsidR="00000000" w:rsidDel="00000000" w:rsidP="00000000" w:rsidRDefault="00000000" w:rsidRPr="00000000" w14:paraId="0000001D">
      <w:pPr>
        <w:pStyle w:val="Heading2"/>
        <w:keepNext w:val="0"/>
        <w:keepLines w:val="0"/>
        <w:widowControl w:val="0"/>
        <w:rPr>
          <w:rFonts w:ascii="Times New Roman" w:cs="Times New Roman" w:eastAsia="Times New Roman" w:hAnsi="Times New Roman"/>
          <w:b w:val="0"/>
          <w:i w:val="1"/>
          <w:sz w:val="20"/>
          <w:szCs w:val="20"/>
        </w:rPr>
      </w:pPr>
      <w:bookmarkStart w:colFirst="0" w:colLast="0" w:name="_gnilgai55u5f" w:id="1"/>
      <w:bookmarkEnd w:id="1"/>
      <w:r w:rsidDel="00000000" w:rsidR="00000000" w:rsidRPr="00000000">
        <w:rPr>
          <w:rFonts w:ascii="Times New Roman" w:cs="Times New Roman" w:eastAsia="Times New Roman" w:hAnsi="Times New Roman"/>
          <w:b w:val="0"/>
          <w:i w:val="1"/>
          <w:sz w:val="20"/>
          <w:szCs w:val="20"/>
          <w:rtl w:val="0"/>
        </w:rPr>
        <w:t xml:space="preserve">A. Dataset</w:t>
      </w:r>
    </w:p>
    <w:p w:rsidR="00000000" w:rsidDel="00000000" w:rsidP="00000000" w:rsidRDefault="00000000" w:rsidRPr="00000000" w14:paraId="0000001E">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used the publicly available Kaggle Chest X-Ray Pneumonia dataset , containing images labeled as </w:t>
      </w:r>
      <w:r w:rsidDel="00000000" w:rsidR="00000000" w:rsidRPr="00000000">
        <w:rPr>
          <w:rFonts w:ascii="Times New Roman" w:cs="Times New Roman" w:eastAsia="Times New Roman" w:hAnsi="Times New Roman"/>
          <w:i w:val="1"/>
          <w:sz w:val="20"/>
          <w:szCs w:val="20"/>
          <w:rtl w:val="0"/>
        </w:rPr>
        <w:t xml:space="preserve">NORMAL</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i w:val="1"/>
          <w:sz w:val="20"/>
          <w:szCs w:val="20"/>
          <w:rtl w:val="0"/>
        </w:rPr>
        <w:t xml:space="preserve">PNEUMONIA</w:t>
      </w:r>
      <w:r w:rsidDel="00000000" w:rsidR="00000000" w:rsidRPr="00000000">
        <w:rPr>
          <w:rFonts w:ascii="Times New Roman" w:cs="Times New Roman" w:eastAsia="Times New Roman" w:hAnsi="Times New Roman"/>
          <w:sz w:val="20"/>
          <w:szCs w:val="20"/>
          <w:rtl w:val="0"/>
        </w:rPr>
        <w:t xml:space="preserve">. The dataset includes </w:t>
      </w:r>
      <w:r w:rsidDel="00000000" w:rsidR="00000000" w:rsidRPr="00000000">
        <w:rPr>
          <w:rFonts w:ascii="Times New Roman" w:cs="Times New Roman" w:eastAsia="Times New Roman" w:hAnsi="Times New Roman"/>
          <w:sz w:val="20"/>
          <w:szCs w:val="20"/>
          <w:rtl w:val="0"/>
        </w:rPr>
        <w:t xml:space="preserve">train/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val/</w:t>
      </w:r>
      <w:r w:rsidDel="00000000" w:rsidR="00000000" w:rsidRPr="00000000">
        <w:rPr>
          <w:rFonts w:ascii="Times New Roman" w:cs="Times New Roman" w:eastAsia="Times New Roman" w:hAnsi="Times New Roman"/>
          <w:sz w:val="20"/>
          <w:szCs w:val="20"/>
          <w:rtl w:val="0"/>
        </w:rPr>
        <w:t xml:space="preserve">, and </w:t>
      </w:r>
      <w:r w:rsidDel="00000000" w:rsidR="00000000" w:rsidRPr="00000000">
        <w:rPr>
          <w:rFonts w:ascii="Times New Roman" w:cs="Times New Roman" w:eastAsia="Times New Roman" w:hAnsi="Times New Roman"/>
          <w:sz w:val="20"/>
          <w:szCs w:val="20"/>
          <w:rtl w:val="0"/>
        </w:rPr>
        <w:t xml:space="preserve">test/</w:t>
      </w:r>
      <w:r w:rsidDel="00000000" w:rsidR="00000000" w:rsidRPr="00000000">
        <w:rPr>
          <w:rFonts w:ascii="Times New Roman" w:cs="Times New Roman" w:eastAsia="Times New Roman" w:hAnsi="Times New Roman"/>
          <w:sz w:val="20"/>
          <w:szCs w:val="20"/>
          <w:rtl w:val="0"/>
        </w:rPr>
        <w:t xml:space="preserve"> splits with class balance maintained in each subset.</w:t>
      </w:r>
    </w:p>
    <w:p w:rsidR="00000000" w:rsidDel="00000000" w:rsidP="00000000" w:rsidRDefault="00000000" w:rsidRPr="00000000" w14:paraId="0000001F">
      <w:pPr>
        <w:pStyle w:val="Heading2"/>
        <w:keepNext w:val="0"/>
        <w:keepLines w:val="0"/>
        <w:widowControl w:val="0"/>
        <w:rPr>
          <w:rFonts w:ascii="Times New Roman" w:cs="Times New Roman" w:eastAsia="Times New Roman" w:hAnsi="Times New Roman"/>
          <w:b w:val="0"/>
          <w:i w:val="1"/>
          <w:sz w:val="20"/>
          <w:szCs w:val="20"/>
        </w:rPr>
      </w:pPr>
      <w:bookmarkStart w:colFirst="0" w:colLast="0" w:name="_lgybouwmc93w" w:id="2"/>
      <w:bookmarkEnd w:id="2"/>
      <w:r w:rsidDel="00000000" w:rsidR="00000000" w:rsidRPr="00000000">
        <w:rPr>
          <w:rFonts w:ascii="Times New Roman" w:cs="Times New Roman" w:eastAsia="Times New Roman" w:hAnsi="Times New Roman"/>
          <w:b w:val="0"/>
          <w:i w:val="1"/>
          <w:sz w:val="20"/>
          <w:szCs w:val="20"/>
          <w:rtl w:val="0"/>
        </w:rPr>
        <w:t xml:space="preserve">B. Data Sampling Strategy</w:t>
      </w:r>
    </w:p>
    <w:p w:rsidR="00000000" w:rsidDel="00000000" w:rsidP="00000000" w:rsidRDefault="00000000" w:rsidRPr="00000000" w14:paraId="00000020">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simulate low-data environments, we sampled 25, 50, and 100 images per class from the training set. Each subset selection was stratified by class with reproducible randomness via fixed seeds.</w:t>
      </w:r>
    </w:p>
    <w:p w:rsidR="00000000" w:rsidDel="00000000" w:rsidP="00000000" w:rsidRDefault="00000000" w:rsidRPr="00000000" w14:paraId="00000021">
      <w:pPr>
        <w:pStyle w:val="Heading2"/>
        <w:keepNext w:val="0"/>
        <w:keepLines w:val="0"/>
        <w:widowControl w:val="0"/>
        <w:rPr>
          <w:rFonts w:ascii="Times New Roman" w:cs="Times New Roman" w:eastAsia="Times New Roman" w:hAnsi="Times New Roman"/>
          <w:b w:val="0"/>
          <w:i w:val="1"/>
          <w:sz w:val="20"/>
          <w:szCs w:val="20"/>
        </w:rPr>
      </w:pPr>
      <w:bookmarkStart w:colFirst="0" w:colLast="0" w:name="_cucnojc9x6vd" w:id="3"/>
      <w:bookmarkEnd w:id="3"/>
      <w:r w:rsidDel="00000000" w:rsidR="00000000" w:rsidRPr="00000000">
        <w:rPr>
          <w:rFonts w:ascii="Times New Roman" w:cs="Times New Roman" w:eastAsia="Times New Roman" w:hAnsi="Times New Roman"/>
          <w:b w:val="0"/>
          <w:i w:val="1"/>
          <w:sz w:val="20"/>
          <w:szCs w:val="20"/>
          <w:rtl w:val="0"/>
        </w:rPr>
        <w:t xml:space="preserve">C. Preprocessing and Augmentation</w:t>
      </w:r>
    </w:p>
    <w:p w:rsidR="00000000" w:rsidDel="00000000" w:rsidP="00000000" w:rsidRDefault="00000000" w:rsidRPr="00000000" w14:paraId="00000022">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Images were resized to 160×160 pixels, normalized with ImageNet mean/std, and augmented with random horizontal flips and ±6° rotations.</w:t>
      </w:r>
    </w:p>
    <w:p w:rsidR="00000000" w:rsidDel="00000000" w:rsidP="00000000" w:rsidRDefault="00000000" w:rsidRPr="00000000" w14:paraId="00000023">
      <w:pPr>
        <w:pStyle w:val="Heading2"/>
        <w:keepNext w:val="0"/>
        <w:keepLines w:val="0"/>
        <w:widowControl w:val="0"/>
        <w:rPr>
          <w:rFonts w:ascii="Times New Roman" w:cs="Times New Roman" w:eastAsia="Times New Roman" w:hAnsi="Times New Roman"/>
          <w:b w:val="0"/>
          <w:i w:val="1"/>
          <w:sz w:val="20"/>
          <w:szCs w:val="20"/>
        </w:rPr>
      </w:pPr>
      <w:bookmarkStart w:colFirst="0" w:colLast="0" w:name="_h3uoq9o5jywb" w:id="4"/>
      <w:bookmarkEnd w:id="4"/>
      <w:r w:rsidDel="00000000" w:rsidR="00000000" w:rsidRPr="00000000">
        <w:rPr>
          <w:rFonts w:ascii="Times New Roman" w:cs="Times New Roman" w:eastAsia="Times New Roman" w:hAnsi="Times New Roman"/>
          <w:b w:val="0"/>
          <w:i w:val="1"/>
          <w:sz w:val="20"/>
          <w:szCs w:val="20"/>
          <w:rtl w:val="0"/>
        </w:rPr>
        <w:t xml:space="preserve">D. Model Architectures</w:t>
      </w:r>
    </w:p>
    <w:p w:rsidR="00000000" w:rsidDel="00000000" w:rsidP="00000000" w:rsidRDefault="00000000" w:rsidRPr="00000000" w14:paraId="00000024">
      <w:pPr>
        <w:widowControl w:val="0"/>
        <w:numPr>
          <w:ilvl w:val="0"/>
          <w:numId w:val="6"/>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MobileNetV2 – Lightweight depthwise separable convolutions.</w:t>
      </w:r>
    </w:p>
    <w:p w:rsidR="00000000" w:rsidDel="00000000" w:rsidP="00000000" w:rsidRDefault="00000000" w:rsidRPr="00000000" w14:paraId="00000025">
      <w:pPr>
        <w:widowControl w:val="0"/>
        <w:numPr>
          <w:ilvl w:val="0"/>
          <w:numId w:val="6"/>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ResNet50 – 50-layer deep residual network.</w:t>
      </w:r>
    </w:p>
    <w:p w:rsidR="00000000" w:rsidDel="00000000" w:rsidP="00000000" w:rsidRDefault="00000000" w:rsidRPr="00000000" w14:paraId="00000026">
      <w:pPr>
        <w:widowControl w:val="0"/>
        <w:numPr>
          <w:ilvl w:val="0"/>
          <w:numId w:val="6"/>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DenseNet121 – Dense connectivity between convolutional layers.</w:t>
      </w:r>
    </w:p>
    <w:p w:rsidR="00000000" w:rsidDel="00000000" w:rsidP="00000000" w:rsidRDefault="00000000" w:rsidRPr="00000000" w14:paraId="00000027">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models were pretrained on ImageNet and adapted for binary classification.</w:t>
      </w:r>
    </w:p>
    <w:p w:rsidR="00000000" w:rsidDel="00000000" w:rsidP="00000000" w:rsidRDefault="00000000" w:rsidRPr="00000000" w14:paraId="00000028">
      <w:pPr>
        <w:pStyle w:val="Heading2"/>
        <w:keepNext w:val="0"/>
        <w:keepLines w:val="0"/>
        <w:widowControl w:val="0"/>
        <w:rPr>
          <w:rFonts w:ascii="Times New Roman" w:cs="Times New Roman" w:eastAsia="Times New Roman" w:hAnsi="Times New Roman"/>
          <w:b w:val="0"/>
          <w:i w:val="1"/>
          <w:sz w:val="20"/>
          <w:szCs w:val="20"/>
        </w:rPr>
      </w:pPr>
      <w:bookmarkStart w:colFirst="0" w:colLast="0" w:name="_hjt9q7gju3ho" w:id="5"/>
      <w:bookmarkEnd w:id="5"/>
      <w:r w:rsidDel="00000000" w:rsidR="00000000" w:rsidRPr="00000000">
        <w:rPr>
          <w:rFonts w:ascii="Times New Roman" w:cs="Times New Roman" w:eastAsia="Times New Roman" w:hAnsi="Times New Roman"/>
          <w:b w:val="0"/>
          <w:i w:val="1"/>
          <w:sz w:val="20"/>
          <w:szCs w:val="20"/>
          <w:rtl w:val="0"/>
        </w:rPr>
        <w:t xml:space="preserve">E. Transfer Learning Setup</w:t>
      </w:r>
    </w:p>
    <w:p w:rsidR="00000000" w:rsidDel="00000000" w:rsidP="00000000" w:rsidRDefault="00000000" w:rsidRPr="00000000" w14:paraId="00000029">
      <w:pPr>
        <w:widowControl w:val="0"/>
        <w:numPr>
          <w:ilvl w:val="0"/>
          <w:numId w:val="5"/>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Feature Extract Mode: Freeze backbone, train only the classifier head.</w:t>
      </w:r>
    </w:p>
    <w:p w:rsidR="00000000" w:rsidDel="00000000" w:rsidP="00000000" w:rsidRDefault="00000000" w:rsidRPr="00000000" w14:paraId="0000002A">
      <w:pPr>
        <w:widowControl w:val="0"/>
        <w:numPr>
          <w:ilvl w:val="0"/>
          <w:numId w:val="5"/>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Optimizer: AdamW, learning rate = 1e-3, weight decay = 1e-5.</w:t>
      </w:r>
    </w:p>
    <w:p w:rsidR="00000000" w:rsidDel="00000000" w:rsidP="00000000" w:rsidRDefault="00000000" w:rsidRPr="00000000" w14:paraId="0000002B">
      <w:pPr>
        <w:widowControl w:val="0"/>
        <w:numPr>
          <w:ilvl w:val="0"/>
          <w:numId w:val="5"/>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Loss Function: Cross-entropy loss.</w:t>
      </w:r>
    </w:p>
    <w:p w:rsidR="00000000" w:rsidDel="00000000" w:rsidP="00000000" w:rsidRDefault="00000000" w:rsidRPr="00000000" w14:paraId="0000002C">
      <w:pPr>
        <w:widowControl w:val="0"/>
        <w:numPr>
          <w:ilvl w:val="0"/>
          <w:numId w:val="5"/>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Early Stopping: Patience of 3 epochs.</w:t>
      </w:r>
    </w:p>
    <w:p w:rsidR="00000000" w:rsidDel="00000000" w:rsidP="00000000" w:rsidRDefault="00000000" w:rsidRPr="00000000" w14:paraId="0000002D">
      <w:pPr>
        <w:widowControl w:val="0"/>
        <w:numPr>
          <w:ilvl w:val="0"/>
          <w:numId w:val="5"/>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Device: CPU-only to simulate low-resource deployment.</w:t>
      </w:r>
    </w:p>
    <w:p w:rsidR="00000000" w:rsidDel="00000000" w:rsidP="00000000" w:rsidRDefault="00000000" w:rsidRPr="00000000" w14:paraId="0000002E">
      <w:pPr>
        <w:widowControl w:val="0"/>
        <w:pBdr>
          <w:top w:color="auto" w:space="0" w:sz="0" w:val="none"/>
          <w:bottom w:color="auto" w:space="0" w:sz="0" w:val="none"/>
          <w:between w:color="auto" w:space="0" w:sz="0" w:val="none"/>
        </w:pBd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widowControl w:val="0"/>
        <w:pBdr>
          <w:top w:color="auto" w:space="0" w:sz="0" w:val="none"/>
          <w:bottom w:color="auto" w:space="0" w:sz="0" w:val="none"/>
          <w:between w:color="auto" w:space="0" w:sz="0" w:val="none"/>
        </w:pBd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IV.  EXPERIMENTAL SETUP</w:t>
      </w:r>
    </w:p>
    <w:p w:rsidR="00000000" w:rsidDel="00000000" w:rsidP="00000000" w:rsidRDefault="00000000" w:rsidRPr="00000000" w14:paraId="00000030">
      <w:pPr>
        <w:widowControl w:val="0"/>
        <w:numPr>
          <w:ilvl w:val="0"/>
          <w:numId w:val="4"/>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Framework: PyTorch 2.0, torchvision models with pretrained weights.</w:t>
      </w:r>
    </w:p>
    <w:p w:rsidR="00000000" w:rsidDel="00000000" w:rsidP="00000000" w:rsidRDefault="00000000" w:rsidRPr="00000000" w14:paraId="00000031">
      <w:pPr>
        <w:widowControl w:val="0"/>
        <w:numPr>
          <w:ilvl w:val="0"/>
          <w:numId w:val="4"/>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Batch Size: 16.</w:t>
      </w:r>
    </w:p>
    <w:p w:rsidR="00000000" w:rsidDel="00000000" w:rsidP="00000000" w:rsidRDefault="00000000" w:rsidRPr="00000000" w14:paraId="00000032">
      <w:pPr>
        <w:widowControl w:val="0"/>
        <w:numPr>
          <w:ilvl w:val="0"/>
          <w:numId w:val="4"/>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Epochs: Up to 8 (with early stopping).</w:t>
      </w:r>
    </w:p>
    <w:p w:rsidR="00000000" w:rsidDel="00000000" w:rsidP="00000000" w:rsidRDefault="00000000" w:rsidRPr="00000000" w14:paraId="00000033">
      <w:pPr>
        <w:widowControl w:val="0"/>
        <w:numPr>
          <w:ilvl w:val="0"/>
          <w:numId w:val="4"/>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Evaluation Metrics: AUC, accuracy, F1-score, precision, recall.</w:t>
      </w:r>
    </w:p>
    <w:p w:rsidR="00000000" w:rsidDel="00000000" w:rsidP="00000000" w:rsidRDefault="00000000" w:rsidRPr="00000000" w14:paraId="00000034">
      <w:pPr>
        <w:widowControl w:val="0"/>
        <w:numPr>
          <w:ilvl w:val="0"/>
          <w:numId w:val="4"/>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Grad-CAM: Implemented for qualitative interpretability (failed for some CPU runs due to gradient hook issues).</w:t>
      </w:r>
    </w:p>
    <w:p w:rsidR="00000000" w:rsidDel="00000000" w:rsidP="00000000" w:rsidRDefault="00000000" w:rsidRPr="00000000" w14:paraId="00000035">
      <w:pPr>
        <w:widowControl w:val="0"/>
        <w:spacing w:after="120" w:before="12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RESULTS</w:t>
      </w:r>
    </w:p>
    <w:p w:rsidR="00000000" w:rsidDel="00000000" w:rsidP="00000000" w:rsidRDefault="00000000" w:rsidRPr="00000000" w14:paraId="00000037">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I presents the test set metrics for all models and budgets.</w:t>
      </w:r>
    </w:p>
    <w:p w:rsidR="00000000" w:rsidDel="00000000" w:rsidP="00000000" w:rsidRDefault="00000000" w:rsidRPr="00000000" w14:paraId="00000038">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I — Test Performance Comparison</w:t>
      </w:r>
    </w:p>
    <w:p w:rsidR="00000000" w:rsidDel="00000000" w:rsidP="00000000" w:rsidRDefault="00000000" w:rsidRPr="00000000" w14:paraId="00000039">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3133725" cy="1862138"/>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133725" cy="1862138"/>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2809875" cy="2562225"/>
            <wp:effectExtent b="0" l="0" r="0" t="0"/>
            <wp:docPr id="2" name="image1.png"/>
            <a:graphic>
              <a:graphicData uri="http://schemas.openxmlformats.org/drawingml/2006/picture">
                <pic:pic>
                  <pic:nvPicPr>
                    <pic:cNvPr id="0" name="image1.png"/>
                    <pic:cNvPicPr preferRelativeResize="0"/>
                  </pic:nvPicPr>
                  <pic:blipFill>
                    <a:blip r:embed="rId8"/>
                    <a:srcRect b="0" l="-2430" r="0" t="5614"/>
                    <a:stretch>
                      <a:fillRect/>
                    </a:stretch>
                  </pic:blipFill>
                  <pic:spPr>
                    <a:xfrm>
                      <a:off x="0" y="0"/>
                      <a:ext cx="2809875" cy="256222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 1. Confusion matrix for DenseNet121 model trained with 100 samples per class, illustrating true positive, false positive, true negative, and false negative classification counts.</w:t>
      </w:r>
    </w:p>
    <w:p w:rsidR="00000000" w:rsidDel="00000000" w:rsidP="00000000" w:rsidRDefault="00000000" w:rsidRPr="00000000" w14:paraId="0000003C">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    DISCUSSION</w:t>
      </w:r>
    </w:p>
    <w:p w:rsidR="00000000" w:rsidDel="00000000" w:rsidP="00000000" w:rsidRDefault="00000000" w:rsidRPr="00000000" w14:paraId="0000003E">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results show:</w:t>
      </w:r>
    </w:p>
    <w:p w:rsidR="00000000" w:rsidDel="00000000" w:rsidP="00000000" w:rsidRDefault="00000000" w:rsidRPr="00000000" w14:paraId="0000003F">
      <w:pPr>
        <w:widowControl w:val="0"/>
        <w:numPr>
          <w:ilvl w:val="0"/>
          <w:numId w:val="1"/>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MobileNetV2 consistently performed well with small budgets, especially at 50 images per class, achieving the highest AUC and recall.</w:t>
      </w:r>
    </w:p>
    <w:p w:rsidR="00000000" w:rsidDel="00000000" w:rsidP="00000000" w:rsidRDefault="00000000" w:rsidRPr="00000000" w14:paraId="00000040">
      <w:pPr>
        <w:widowControl w:val="0"/>
        <w:numPr>
          <w:ilvl w:val="0"/>
          <w:numId w:val="1"/>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ResNet50 excelled in precision but required more data to generalize effectively.</w:t>
      </w:r>
    </w:p>
    <w:p w:rsidR="00000000" w:rsidDel="00000000" w:rsidP="00000000" w:rsidRDefault="00000000" w:rsidRPr="00000000" w14:paraId="00000041">
      <w:pPr>
        <w:widowControl w:val="0"/>
        <w:numPr>
          <w:ilvl w:val="0"/>
          <w:numId w:val="1"/>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DenseNet121 showed competitive F1-scores for larger budgets but underperformed in extreme low-data cases (25 images/class).</w:t>
      </w:r>
    </w:p>
    <w:p w:rsidR="00000000" w:rsidDel="00000000" w:rsidP="00000000" w:rsidRDefault="00000000" w:rsidRPr="00000000" w14:paraId="00000042">
      <w:pPr>
        <w:widowControl w:val="0"/>
        <w:numPr>
          <w:ilvl w:val="0"/>
          <w:numId w:val="1"/>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strong recall for MobileNetV2 indicates suitability for medical triage tasks where missing positive cases is costly.</w:t>
      </w:r>
    </w:p>
    <w:p w:rsidR="00000000" w:rsidDel="00000000" w:rsidP="00000000" w:rsidRDefault="00000000" w:rsidRPr="00000000" w14:paraId="00000043">
      <w:pPr>
        <w:widowControl w:val="0"/>
        <w:numPr>
          <w:ilvl w:val="0"/>
          <w:numId w:val="1"/>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Grad-CAM generation failed in CPU-only mode for some runs, indicating a limitation in visual interpretability in low-resource environments.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widowControl w:val="0"/>
        <w:rPr>
          <w:rFonts w:ascii="Times New Roman" w:cs="Times New Roman" w:eastAsia="Times New Roman" w:hAnsi="Times New Roman"/>
          <w:b w:val="0"/>
          <w:sz w:val="20"/>
          <w:szCs w:val="20"/>
        </w:rPr>
      </w:pPr>
      <w:bookmarkStart w:colFirst="0" w:colLast="0" w:name="_rdk9vu1ofmmn" w:id="6"/>
      <w:bookmarkEnd w:id="6"/>
      <w:r w:rsidDel="00000000" w:rsidR="00000000" w:rsidRPr="00000000">
        <w:rPr>
          <w:rFonts w:ascii="Times New Roman" w:cs="Times New Roman" w:eastAsia="Times New Roman" w:hAnsi="Times New Roman"/>
          <w:b w:val="0"/>
          <w:sz w:val="20"/>
          <w:szCs w:val="20"/>
          <w:rtl w:val="0"/>
        </w:rPr>
        <w:t xml:space="preserve">VII.   CONCLUSION</w:t>
      </w:r>
    </w:p>
    <w:p w:rsidR="00000000" w:rsidDel="00000000" w:rsidP="00000000" w:rsidRDefault="00000000" w:rsidRPr="00000000" w14:paraId="00000046">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study demonstrates that transfer learning with lightweight architectures like MobileNetV2 can deliver high diagnostic accuracy in low-data medical imaging tasks. Under constraints of limited compute and small annotated datasets, MobileNetV2 offers an optimal trade-off between performance and efficiency.</w:t>
      </w:r>
    </w:p>
    <w:p w:rsidR="00000000" w:rsidDel="00000000" w:rsidP="00000000" w:rsidRDefault="00000000" w:rsidRPr="00000000" w14:paraId="00000047">
      <w:pPr>
        <w:widowControl w:val="0"/>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Future work will explore:</w:t>
      </w:r>
    </w:p>
    <w:p w:rsidR="00000000" w:rsidDel="00000000" w:rsidP="00000000" w:rsidRDefault="00000000" w:rsidRPr="00000000" w14:paraId="00000048">
      <w:pPr>
        <w:widowControl w:val="0"/>
        <w:numPr>
          <w:ilvl w:val="0"/>
          <w:numId w:val="2"/>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Fine-tuning backbone layers for further gains.</w:t>
      </w:r>
    </w:p>
    <w:p w:rsidR="00000000" w:rsidDel="00000000" w:rsidP="00000000" w:rsidRDefault="00000000" w:rsidRPr="00000000" w14:paraId="00000049">
      <w:pPr>
        <w:widowControl w:val="0"/>
        <w:numPr>
          <w:ilvl w:val="0"/>
          <w:numId w:val="2"/>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Semi-supervised and synthetic data augmentation strategies.</w:t>
      </w:r>
    </w:p>
    <w:p w:rsidR="00000000" w:rsidDel="00000000" w:rsidP="00000000" w:rsidRDefault="00000000" w:rsidRPr="00000000" w14:paraId="0000004A">
      <w:pPr>
        <w:widowControl w:val="0"/>
        <w:numPr>
          <w:ilvl w:val="0"/>
          <w:numId w:val="2"/>
        </w:numPr>
        <w:pBdr>
          <w:top w:color="auto" w:space="0" w:sz="0" w:val="none"/>
          <w:bottom w:color="auto" w:space="0" w:sz="0" w:val="none"/>
          <w:between w:color="auto" w:space="0" w:sz="0" w:val="none"/>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Improving interpretability methods for CPU-only deployments.</w:t>
      </w:r>
    </w:p>
    <w:p w:rsidR="00000000" w:rsidDel="00000000" w:rsidP="00000000" w:rsidRDefault="00000000" w:rsidRPr="00000000" w14:paraId="0000004B">
      <w:pPr>
        <w:widowControl w:val="0"/>
        <w:spacing w:after="24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Declarations</w:t>
      </w:r>
    </w:p>
    <w:p w:rsidR="00000000" w:rsidDel="00000000" w:rsidP="00000000" w:rsidRDefault="00000000" w:rsidRPr="00000000" w14:paraId="0000004C">
      <w:pPr>
        <w:widowControl w:val="0"/>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Conflict of Interest</w:t>
        <w:br w:type="textWrapping"/>
      </w:r>
      <w:r w:rsidDel="00000000" w:rsidR="00000000" w:rsidRPr="00000000">
        <w:rPr>
          <w:rFonts w:ascii="Times New Roman" w:cs="Times New Roman" w:eastAsia="Times New Roman" w:hAnsi="Times New Roman"/>
          <w:sz w:val="20"/>
          <w:szCs w:val="20"/>
          <w:rtl w:val="0"/>
        </w:rPr>
        <w:t xml:space="preserve"> On behalf of all authors, the corresponding author states that there is no conflict of interest.</w:t>
      </w:r>
    </w:p>
    <w:p w:rsidR="00000000" w:rsidDel="00000000" w:rsidP="00000000" w:rsidRDefault="00000000" w:rsidRPr="00000000" w14:paraId="0000004D">
      <w:pPr>
        <w:widowControl w:val="0"/>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Funding</w:t>
        <w:br w:type="textWrapping"/>
      </w:r>
      <w:r w:rsidDel="00000000" w:rsidR="00000000" w:rsidRPr="00000000">
        <w:rPr>
          <w:rFonts w:ascii="Times New Roman" w:cs="Times New Roman" w:eastAsia="Times New Roman" w:hAnsi="Times New Roman"/>
          <w:sz w:val="20"/>
          <w:szCs w:val="20"/>
          <w:rtl w:val="0"/>
        </w:rPr>
        <w:t xml:space="preserve"> No funding was received for this study.</w:t>
      </w:r>
    </w:p>
    <w:p w:rsidR="00000000" w:rsidDel="00000000" w:rsidP="00000000" w:rsidRDefault="00000000" w:rsidRPr="00000000" w14:paraId="0000004E">
      <w:pPr>
        <w:widowControl w:val="0"/>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Ethics approval and consent to participate</w:t>
        <w:br w:type="textWrapping"/>
      </w:r>
      <w:r w:rsidDel="00000000" w:rsidR="00000000" w:rsidRPr="00000000">
        <w:rPr>
          <w:rFonts w:ascii="Times New Roman" w:cs="Times New Roman" w:eastAsia="Times New Roman" w:hAnsi="Times New Roman"/>
          <w:sz w:val="20"/>
          <w:szCs w:val="20"/>
          <w:rtl w:val="0"/>
        </w:rPr>
        <w:t xml:space="preserve"> Not applicable.</w:t>
      </w:r>
    </w:p>
    <w:p w:rsidR="00000000" w:rsidDel="00000000" w:rsidP="00000000" w:rsidRDefault="00000000" w:rsidRPr="00000000" w14:paraId="0000004F">
      <w:pPr>
        <w:widowControl w:val="0"/>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Consent for publication</w:t>
        <w:br w:type="textWrapping"/>
      </w:r>
      <w:r w:rsidDel="00000000" w:rsidR="00000000" w:rsidRPr="00000000">
        <w:rPr>
          <w:rFonts w:ascii="Times New Roman" w:cs="Times New Roman" w:eastAsia="Times New Roman" w:hAnsi="Times New Roman"/>
          <w:sz w:val="20"/>
          <w:szCs w:val="20"/>
          <w:rtl w:val="0"/>
        </w:rPr>
        <w:t xml:space="preserve"> Not applicable.</w:t>
      </w:r>
    </w:p>
    <w:p w:rsidR="00000000" w:rsidDel="00000000" w:rsidP="00000000" w:rsidRDefault="00000000" w:rsidRPr="00000000" w14:paraId="00000050">
      <w:pPr>
        <w:widowControl w:val="0"/>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Availability of data and materials</w:t>
        <w:br w:type="textWrapping"/>
      </w:r>
      <w:r w:rsidDel="00000000" w:rsidR="00000000" w:rsidRPr="00000000">
        <w:rPr>
          <w:rFonts w:ascii="Times New Roman" w:cs="Times New Roman" w:eastAsia="Times New Roman" w:hAnsi="Times New Roman"/>
          <w:sz w:val="20"/>
          <w:szCs w:val="20"/>
          <w:rtl w:val="0"/>
        </w:rPr>
        <w:t xml:space="preserve"> The dataset used in this study is publicly available from Kaggle:</w:t>
      </w:r>
      <w:hyperlink r:id="rId9">
        <w:r w:rsidDel="00000000" w:rsidR="00000000" w:rsidRPr="00000000">
          <w:rPr>
            <w:rFonts w:ascii="Times New Roman" w:cs="Times New Roman" w:eastAsia="Times New Roman" w:hAnsi="Times New Roman"/>
            <w:sz w:val="20"/>
            <w:szCs w:val="20"/>
            <w:rtl w:val="0"/>
          </w:rPr>
          <w:t xml:space="preserve"> </w:t>
        </w:r>
      </w:hyperlink>
      <w:hyperlink r:id="rId10">
        <w:r w:rsidDel="00000000" w:rsidR="00000000" w:rsidRPr="00000000">
          <w:rPr>
            <w:rFonts w:ascii="Times New Roman" w:cs="Times New Roman" w:eastAsia="Times New Roman" w:hAnsi="Times New Roman"/>
            <w:sz w:val="20"/>
            <w:szCs w:val="20"/>
            <w:u w:val="single"/>
            <w:rtl w:val="0"/>
          </w:rPr>
          <w:t xml:space="preserve">Chest X-Ray Pneumonia dataset</w:t>
        </w:r>
      </w:hyperlink>
      <w:r w:rsidDel="00000000" w:rsidR="00000000" w:rsidRPr="00000000">
        <w:rPr>
          <w:rFonts w:ascii="Times New Roman" w:cs="Times New Roman" w:eastAsia="Times New Roman" w:hAnsi="Times New Roman"/>
          <w:sz w:val="20"/>
          <w:szCs w:val="20"/>
          <w:rtl w:val="0"/>
        </w:rPr>
        <w:t xml:space="preserve">. Additional data and materials generated during the current study are available from the corresponding author upon reasonable request.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VIII.  REFERENCES</w:t>
      </w:r>
    </w:p>
    <w:p w:rsidR="00000000" w:rsidDel="00000000" w:rsidP="00000000" w:rsidRDefault="00000000" w:rsidRPr="00000000" w14:paraId="00000053">
      <w:pPr>
        <w:widowControl w:val="0"/>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Y. LeCun, Y. Bengio, and G. Hinton, “Deep learning,” </w:t>
      </w:r>
      <w:r w:rsidDel="00000000" w:rsidR="00000000" w:rsidRPr="00000000">
        <w:rPr>
          <w:rFonts w:ascii="Times New Roman" w:cs="Times New Roman" w:eastAsia="Times New Roman" w:hAnsi="Times New Roman"/>
          <w:i w:val="1"/>
          <w:sz w:val="20"/>
          <w:szCs w:val="20"/>
          <w:rtl w:val="0"/>
        </w:rPr>
        <w:t xml:space="preserve">Nature</w:t>
      </w:r>
      <w:r w:rsidDel="00000000" w:rsidR="00000000" w:rsidRPr="00000000">
        <w:rPr>
          <w:rFonts w:ascii="Times New Roman" w:cs="Times New Roman" w:eastAsia="Times New Roman" w:hAnsi="Times New Roman"/>
          <w:sz w:val="20"/>
          <w:szCs w:val="20"/>
          <w:rtl w:val="0"/>
        </w:rPr>
        <w:t xml:space="preserve">, vol. 521, no. 7553, pp. 436–444, May 2015.</w:t>
      </w:r>
    </w:p>
    <w:p w:rsidR="00000000" w:rsidDel="00000000" w:rsidP="00000000" w:rsidRDefault="00000000" w:rsidRPr="00000000" w14:paraId="00000054">
      <w:pPr>
        <w:widowControl w:val="0"/>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G. Litjens, T. Kooi, B. E. Bejnordi, A. A. Setio, F. Ciompi, M. Ghafoorian, J. A. W. M. van der Laak, B. van Ginneken, and C. I. Sánchez, “A survey on deep learning in medical image analysis,” </w:t>
      </w:r>
      <w:r w:rsidDel="00000000" w:rsidR="00000000" w:rsidRPr="00000000">
        <w:rPr>
          <w:rFonts w:ascii="Times New Roman" w:cs="Times New Roman" w:eastAsia="Times New Roman" w:hAnsi="Times New Roman"/>
          <w:i w:val="1"/>
          <w:sz w:val="20"/>
          <w:szCs w:val="20"/>
          <w:rtl w:val="0"/>
        </w:rPr>
        <w:t xml:space="preserve">Medical Image Analysis</w:t>
      </w:r>
      <w:r w:rsidDel="00000000" w:rsidR="00000000" w:rsidRPr="00000000">
        <w:rPr>
          <w:rFonts w:ascii="Times New Roman" w:cs="Times New Roman" w:eastAsia="Times New Roman" w:hAnsi="Times New Roman"/>
          <w:sz w:val="20"/>
          <w:szCs w:val="20"/>
          <w:rtl w:val="0"/>
        </w:rPr>
        <w:t xml:space="preserve">, vol. 42, pp. 60–88, Dec. 2017.</w:t>
      </w:r>
    </w:p>
    <w:p w:rsidR="00000000" w:rsidDel="00000000" w:rsidP="00000000" w:rsidRDefault="00000000" w:rsidRPr="00000000" w14:paraId="00000055">
      <w:pPr>
        <w:widowControl w:val="0"/>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O. Ronneberger, P. Fischer, and T. Brox, “U-Net: Convolutional networks for biomedical image segmentation,” in </w:t>
      </w:r>
      <w:r w:rsidDel="00000000" w:rsidR="00000000" w:rsidRPr="00000000">
        <w:rPr>
          <w:rFonts w:ascii="Times New Roman" w:cs="Times New Roman" w:eastAsia="Times New Roman" w:hAnsi="Times New Roman"/>
          <w:i w:val="1"/>
          <w:sz w:val="20"/>
          <w:szCs w:val="20"/>
          <w:rtl w:val="0"/>
        </w:rPr>
        <w:t xml:space="preserve">Proc. Medical Image Computing and Computer-Assisted Intervention (MICCAI)</w:t>
      </w:r>
      <w:r w:rsidDel="00000000" w:rsidR="00000000" w:rsidRPr="00000000">
        <w:rPr>
          <w:rFonts w:ascii="Times New Roman" w:cs="Times New Roman" w:eastAsia="Times New Roman" w:hAnsi="Times New Roman"/>
          <w:sz w:val="20"/>
          <w:szCs w:val="20"/>
          <w:rtl w:val="0"/>
        </w:rPr>
        <w:t xml:space="preserve">, 2015, pp. 234–241.</w:t>
      </w:r>
    </w:p>
    <w:p w:rsidR="00000000" w:rsidDel="00000000" w:rsidP="00000000" w:rsidRDefault="00000000" w:rsidRPr="00000000" w14:paraId="00000056">
      <w:pPr>
        <w:widowControl w:val="0"/>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P. Rajpurkar, J. Irvin, K. Zhu, B. Yang, H. Mehta, T. Duan, D. Ding, A. Bagul, C. Langlotz, K. Shpanskaya, M. P. Lungren, and A. Y. Ng, “CheXNet: Radiologist-level pneumonia detection on chest X-rays with deep learning,” </w:t>
      </w:r>
      <w:r w:rsidDel="00000000" w:rsidR="00000000" w:rsidRPr="00000000">
        <w:rPr>
          <w:rFonts w:ascii="Times New Roman" w:cs="Times New Roman" w:eastAsia="Times New Roman" w:hAnsi="Times New Roman"/>
          <w:i w:val="1"/>
          <w:sz w:val="20"/>
          <w:szCs w:val="20"/>
          <w:rtl w:val="0"/>
        </w:rPr>
        <w:t xml:space="preserve">arXiv preprint</w:t>
      </w:r>
      <w:r w:rsidDel="00000000" w:rsidR="00000000" w:rsidRPr="00000000">
        <w:rPr>
          <w:rFonts w:ascii="Times New Roman" w:cs="Times New Roman" w:eastAsia="Times New Roman" w:hAnsi="Times New Roman"/>
          <w:sz w:val="20"/>
          <w:szCs w:val="20"/>
          <w:rtl w:val="0"/>
        </w:rPr>
        <w:t xml:space="preserve"> arXiv:1711.05225, 2017.</w:t>
      </w:r>
    </w:p>
    <w:p w:rsidR="00000000" w:rsidDel="00000000" w:rsidP="00000000" w:rsidRDefault="00000000" w:rsidRPr="00000000" w14:paraId="00000057">
      <w:pPr>
        <w:widowControl w:val="0"/>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A. G. Howard, M. Zhu, B. Chen, D. Kalenichenko, W. Wang, T. Weyand, M. Andreetto, and H. Adam, “MobileNets: Efficient convolutional neural networks for mobile vision applications,” </w:t>
      </w:r>
      <w:r w:rsidDel="00000000" w:rsidR="00000000" w:rsidRPr="00000000">
        <w:rPr>
          <w:rFonts w:ascii="Times New Roman" w:cs="Times New Roman" w:eastAsia="Times New Roman" w:hAnsi="Times New Roman"/>
          <w:i w:val="1"/>
          <w:sz w:val="20"/>
          <w:szCs w:val="20"/>
          <w:rtl w:val="0"/>
        </w:rPr>
        <w:t xml:space="preserve">arXiv preprint</w:t>
      </w:r>
      <w:r w:rsidDel="00000000" w:rsidR="00000000" w:rsidRPr="00000000">
        <w:rPr>
          <w:rFonts w:ascii="Times New Roman" w:cs="Times New Roman" w:eastAsia="Times New Roman" w:hAnsi="Times New Roman"/>
          <w:sz w:val="20"/>
          <w:szCs w:val="20"/>
          <w:rtl w:val="0"/>
        </w:rPr>
        <w:t xml:space="preserve"> arXiv:1704.04861, 2017.</w:t>
      </w:r>
    </w:p>
    <w:p w:rsidR="00000000" w:rsidDel="00000000" w:rsidP="00000000" w:rsidRDefault="00000000" w:rsidRPr="00000000" w14:paraId="00000058">
      <w:pPr>
        <w:widowControl w:val="0"/>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K. He, X. Zhang, S. Ren, and J. Sun, “Deep residual learning for image recognition,” in </w:t>
      </w:r>
      <w:r w:rsidDel="00000000" w:rsidR="00000000" w:rsidRPr="00000000">
        <w:rPr>
          <w:rFonts w:ascii="Times New Roman" w:cs="Times New Roman" w:eastAsia="Times New Roman" w:hAnsi="Times New Roman"/>
          <w:i w:val="1"/>
          <w:sz w:val="20"/>
          <w:szCs w:val="20"/>
          <w:rtl w:val="0"/>
        </w:rPr>
        <w:t xml:space="preserve">Proc. IEEE Conf. Computer Vision and Pattern Recognition (CVPR)</w:t>
      </w:r>
      <w:r w:rsidDel="00000000" w:rsidR="00000000" w:rsidRPr="00000000">
        <w:rPr>
          <w:rFonts w:ascii="Times New Roman" w:cs="Times New Roman" w:eastAsia="Times New Roman" w:hAnsi="Times New Roman"/>
          <w:sz w:val="20"/>
          <w:szCs w:val="20"/>
          <w:rtl w:val="0"/>
        </w:rPr>
        <w:t xml:space="preserve">, 2016, pp. 770–778.</w:t>
      </w:r>
    </w:p>
    <w:p w:rsidR="00000000" w:rsidDel="00000000" w:rsidP="00000000" w:rsidRDefault="00000000" w:rsidRPr="00000000" w14:paraId="00000059">
      <w:pPr>
        <w:widowControl w:val="0"/>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P. Mooney, “Chest X-Ray Images (Pneumonia),” Kaggle, 2018. [Online]. Available: https://www.kaggle.com/paultimothymooney/chest-xray-pneumonia. [Accessed: Aug. 11, 2025].</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kaggle.com/datasets/paultimothymooney/chest-xray-pneumonia/data" TargetMode="External"/><Relationship Id="rId9" Type="http://schemas.openxmlformats.org/officeDocument/2006/relationships/hyperlink" Target="https://www.kaggle.com/datasets/paultimothymooney/chest-xray-pneumonia/data" TargetMode="External"/><Relationship Id="rId5" Type="http://schemas.openxmlformats.org/officeDocument/2006/relationships/styles" Target="styles.xml"/><Relationship Id="rId6" Type="http://schemas.openxmlformats.org/officeDocument/2006/relationships/hyperlink" Target="mailto:av9984@srmist.edu.in" TargetMode="Externa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