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0B" w:rsidRDefault="00C501B7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0" w:name="_y6jvltk1sqif" w:colFirst="0" w:colLast="0"/>
      <w:bookmarkEnd w:id="0"/>
      <w:r>
        <w:rPr>
          <w:b/>
          <w:sz w:val="34"/>
          <w:szCs w:val="34"/>
        </w:rPr>
        <w:t>Spiritual Awareness in Higher Education: An Indian Perspective</w:t>
      </w:r>
    </w:p>
    <w:p w:rsidR="00C501B7" w:rsidRDefault="00C501B7" w:rsidP="00C501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</w:t>
      </w:r>
      <w:proofErr w:type="spellStart"/>
      <w:r>
        <w:t>Dr</w:t>
      </w:r>
      <w:proofErr w:type="spellEnd"/>
      <w:r>
        <w:t xml:space="preserve"> J.K. </w:t>
      </w:r>
      <w:proofErr w:type="spellStart"/>
      <w:r>
        <w:t>Vikal</w:t>
      </w:r>
      <w:proofErr w:type="spellEnd"/>
      <w:r>
        <w:t xml:space="preserve"> </w:t>
      </w:r>
    </w:p>
    <w:p w:rsidR="00C501B7" w:rsidRDefault="00C501B7" w:rsidP="00C501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Assistant </w:t>
      </w:r>
      <w:proofErr w:type="gramStart"/>
      <w:r>
        <w:t>Professor(</w:t>
      </w:r>
      <w:proofErr w:type="gramEnd"/>
      <w:r>
        <w:t>Education)</w:t>
      </w:r>
    </w:p>
    <w:p w:rsidR="00C501B7" w:rsidRDefault="00C501B7" w:rsidP="00C501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Govt. Girls Degree </w:t>
      </w:r>
      <w:proofErr w:type="spellStart"/>
      <w:r>
        <w:t>College</w:t>
      </w:r>
      <w:proofErr w:type="gramStart"/>
      <w:r>
        <w:t>,Sardhana</w:t>
      </w:r>
      <w:proofErr w:type="spellEnd"/>
      <w:proofErr w:type="gramEnd"/>
    </w:p>
    <w:p w:rsidR="00C501B7" w:rsidRPr="00C501B7" w:rsidRDefault="00C501B7" w:rsidP="00C501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>
        <w:t>Meerut</w:t>
      </w:r>
      <w:proofErr w:type="gramStart"/>
      <w:r>
        <w:t>,U.P</w:t>
      </w:r>
      <w:proofErr w:type="spellEnd"/>
      <w:proofErr w:type="gramEnd"/>
    </w:p>
    <w:p w:rsidR="0088180B" w:rsidRDefault="00C501B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6c1lw5wjd44" w:colFirst="0" w:colLast="0"/>
      <w:bookmarkEnd w:id="1"/>
      <w:r>
        <w:rPr>
          <w:b/>
          <w:color w:val="000000"/>
          <w:sz w:val="26"/>
          <w:szCs w:val="26"/>
        </w:rPr>
        <w:t xml:space="preserve">Abstract </w:t>
      </w:r>
      <w:bookmarkStart w:id="2" w:name="_GoBack"/>
      <w:bookmarkEnd w:id="2"/>
    </w:p>
    <w:p w:rsidR="0088180B" w:rsidRDefault="00C501B7">
      <w:pPr>
        <w:spacing w:before="240" w:after="240"/>
      </w:pPr>
      <w:r>
        <w:t>In an age marked by rapid globalization, technological advancement, and a growing emphasis on employability, higher education institutions in India face an urgent need to reclaim the richness of spiritual awareness—understood as students’ search for meanin</w:t>
      </w:r>
      <w:r>
        <w:t>g, self-reflection, purpose, and inner harmony. Drawing from India’s millennia-old traditions of contemplative education, this research explores how higher education can foster spiritual awareness without compromising academic rigor. It examines theoretica</w:t>
      </w:r>
      <w:r>
        <w:t>l foundations from Indian philosophies (e.g., Vedanta, Buddhism, Jainism), policy currents (e.g., NEP 2020’s emphasis on holistic education and liberal arts), and contemporary pedagogic practices (e.g., value education programs, yoga-integrated classrooms,</w:t>
      </w:r>
      <w:r>
        <w:t xml:space="preserve"> mentor circles).</w:t>
      </w:r>
    </w:p>
    <w:p w:rsidR="0088180B" w:rsidRDefault="00C501B7">
      <w:pPr>
        <w:spacing w:before="240" w:after="240"/>
      </w:pPr>
      <w:r>
        <w:t>Through qualitative interviews with faculty and students at three Indian universities (a central university, a private deemed-to-be university, and an evening college in a civic college network), the study identifies key elements contribu</w:t>
      </w:r>
      <w:r>
        <w:t>ting to spiritual development: reflective writing, mindfulness practices, meaningful mentor relationships, cross-disciplinary humanities courses, and participation in service-learning tailored to local communities. Findings indicate that when intentionally</w:t>
      </w:r>
      <w:r>
        <w:t xml:space="preserve"> integrated, spiritual dimensions enhance students’ psychological well-being, ethical awareness, intercultural empathy, and readiness for purposeful citizenship.</w:t>
      </w:r>
    </w:p>
    <w:p w:rsidR="0088180B" w:rsidRDefault="00C501B7">
      <w:pPr>
        <w:spacing w:before="240" w:after="240"/>
      </w:pPr>
      <w:r>
        <w:t>The study acknowledges challenges—such as lack of faculty training, fear of proselytization, o</w:t>
      </w:r>
      <w:r>
        <w:t>veremphasis on employability, and limited cross-cultural dialogue. It recommends systemic institutional changes: adoption of robust teacher development programs centered on contemplative skills, inclusion of credit courses on ethical and existential inquir</w:t>
      </w:r>
      <w:r>
        <w:t xml:space="preserve">y, creation of </w:t>
      </w:r>
      <w:proofErr w:type="gramStart"/>
      <w:r>
        <w:t>dedicated</w:t>
      </w:r>
      <w:proofErr w:type="gramEnd"/>
      <w:r>
        <w:t xml:space="preserve"> meditation spaces, and forging partnerships with nature centers and cultural institutions.</w:t>
      </w:r>
    </w:p>
    <w:p w:rsidR="0088180B" w:rsidRDefault="00C501B7">
      <w:pPr>
        <w:spacing w:before="240" w:after="240"/>
      </w:pPr>
      <w:r>
        <w:t>The paper concludes that spiritual awareness in higher education is not optional—it is essential for nurturing holistically developed gradua</w:t>
      </w:r>
      <w:r>
        <w:t>tes capable of critical reflection, resilience, empathy, and commitment to the greater good. In the Indian context, it represents a profound opportunity to reclaim the country’s rich wisdom heritage and transform universities into living spaces for inner a</w:t>
      </w:r>
      <w:r>
        <w:t>nd outer transformation.</w:t>
      </w:r>
    </w:p>
    <w:p w:rsidR="00C501B7" w:rsidRDefault="00C501B7">
      <w:pPr>
        <w:spacing w:before="240" w:after="240"/>
      </w:pPr>
      <w:proofErr w:type="gramStart"/>
      <w:r>
        <w:t>KEYWORDS :</w:t>
      </w:r>
      <w:proofErr w:type="gramEnd"/>
      <w:r>
        <w:t xml:space="preserve"> Spiritual </w:t>
      </w:r>
      <w:proofErr w:type="spellStart"/>
      <w:r>
        <w:t>Awareness,Higher</w:t>
      </w:r>
      <w:proofErr w:type="spellEnd"/>
      <w:r>
        <w:t xml:space="preserve"> </w:t>
      </w:r>
      <w:proofErr w:type="spellStart"/>
      <w:r>
        <w:t>Education,Academic</w:t>
      </w:r>
      <w:proofErr w:type="spellEnd"/>
      <w:r>
        <w:t xml:space="preserve"> Achievement</w:t>
      </w:r>
    </w:p>
    <w:p w:rsidR="0088180B" w:rsidRDefault="00C501B7">
      <w:r>
        <w:pict>
          <v:rect id="_x0000_i1025" style="width:0;height:1.5pt" o:hralign="center" o:hrstd="t" o:hr="t" fillcolor="#a0a0a0" stroked="f"/>
        </w:pict>
      </w:r>
    </w:p>
    <w:p w:rsidR="0088180B" w:rsidRDefault="00C501B7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" w:name="_hapch1phmitx" w:colFirst="0" w:colLast="0"/>
      <w:bookmarkStart w:id="4" w:name="_25lw0fxq9jza" w:colFirst="0" w:colLast="0"/>
      <w:bookmarkEnd w:id="3"/>
      <w:bookmarkEnd w:id="4"/>
      <w:r>
        <w:rPr>
          <w:b/>
          <w:sz w:val="34"/>
          <w:szCs w:val="34"/>
        </w:rPr>
        <w:lastRenderedPageBreak/>
        <w:t>Introduction: Higher Education in the Indian Context</w:t>
      </w:r>
    </w:p>
    <w:p w:rsidR="0088180B" w:rsidRDefault="00C501B7">
      <w:pPr>
        <w:spacing w:before="240" w:after="240"/>
      </w:pPr>
      <w:r>
        <w:t xml:space="preserve">Higher education in India today prioritizes employability, technical skills, and performance metrics. However, there is growing recognition, both in policies like NEP 2020 </w:t>
      </w:r>
      <w:r>
        <w:t>and social discourse, that education must transcend job-readiness and address holistic development. Among the dimensions often overlooked—yet vital—is spiritual awareness: the conscious cultivation of inner values, existential inquiry, empathy, and connect</w:t>
      </w:r>
      <w:r>
        <w:t>ion to something greater than oneself.</w:t>
      </w:r>
    </w:p>
    <w:p w:rsidR="0088180B" w:rsidRDefault="00C501B7">
      <w:pPr>
        <w:spacing w:before="240" w:after="240"/>
      </w:pPr>
      <w:r>
        <w:t xml:space="preserve">Drawing upon India’s philosophical and educational heritage—from </w:t>
      </w:r>
      <w:proofErr w:type="spellStart"/>
      <w:r>
        <w:t>gurukula</w:t>
      </w:r>
      <w:proofErr w:type="spellEnd"/>
      <w:r>
        <w:t xml:space="preserve"> traditions to modern universities—the present study explores how spiritual awareness can be consciously revived and nurtured within higher educ</w:t>
      </w:r>
      <w:r>
        <w:t>ation. It seeks to answer: What constitutes spiritual awareness at college level? How is it currently fostered? What tangible impacts does it yield? And, what are the institutional barriers and enabling factors?</w:t>
      </w:r>
    </w:p>
    <w:p w:rsidR="0088180B" w:rsidRDefault="00C501B7">
      <w:r>
        <w:pict>
          <v:rect id="_x0000_i1026" style="width:0;height:1.5pt" o:hralign="center" o:hrstd="t" o:hr="t" fillcolor="#a0a0a0" stroked="f"/>
        </w:pict>
      </w:r>
    </w:p>
    <w:p w:rsidR="0088180B" w:rsidRDefault="0088180B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5" w:name="_sclyk1pc4n1u" w:colFirst="0" w:colLast="0"/>
      <w:bookmarkEnd w:id="5"/>
    </w:p>
    <w:p w:rsidR="0088180B" w:rsidRDefault="00C501B7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6" w:name="_gkkf24vftxgd" w:colFirst="0" w:colLast="0"/>
      <w:bookmarkEnd w:id="6"/>
      <w:r>
        <w:rPr>
          <w:b/>
          <w:sz w:val="34"/>
          <w:szCs w:val="34"/>
        </w:rPr>
        <w:t>Literature Review and Theoretical Foundat</w:t>
      </w:r>
      <w:r>
        <w:rPr>
          <w:b/>
          <w:sz w:val="34"/>
          <w:szCs w:val="34"/>
        </w:rPr>
        <w:t>ions</w:t>
      </w:r>
    </w:p>
    <w:p w:rsidR="0088180B" w:rsidRDefault="00C501B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izvi8u8vv91k" w:colFirst="0" w:colLast="0"/>
      <w:bookmarkEnd w:id="7"/>
      <w:r>
        <w:rPr>
          <w:b/>
          <w:color w:val="000000"/>
          <w:sz w:val="26"/>
          <w:szCs w:val="26"/>
        </w:rPr>
        <w:t>Defining Spiritual Awareness in Education</w:t>
      </w:r>
    </w:p>
    <w:p w:rsidR="0088180B" w:rsidRDefault="00C501B7">
      <w:pPr>
        <w:spacing w:before="240" w:after="240"/>
      </w:pPr>
      <w:r>
        <w:t>Spiritual awareness in educational settings refers to learners’ conscious engagement with meaning-making, purpose, values, resilience, and interconnectedness (Walsh &amp; Vaughan, 2022). Indian scholars such a</w:t>
      </w:r>
      <w:r>
        <w:t xml:space="preserve">s Dr. S.R. </w:t>
      </w:r>
      <w:proofErr w:type="spellStart"/>
      <w:r>
        <w:t>Ramaswamy</w:t>
      </w:r>
      <w:proofErr w:type="spellEnd"/>
      <w:r>
        <w:t xml:space="preserve"> (2020) emphasize that higher education must address not just external knowledge, but also inner transformation.</w:t>
      </w:r>
    </w:p>
    <w:p w:rsidR="0088180B" w:rsidRDefault="00C501B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tx5zdihnj8oo" w:colFirst="0" w:colLast="0"/>
      <w:bookmarkEnd w:id="8"/>
      <w:r>
        <w:rPr>
          <w:b/>
          <w:color w:val="000000"/>
          <w:sz w:val="26"/>
          <w:szCs w:val="26"/>
        </w:rPr>
        <w:t>Indian Philosophical Foundations</w:t>
      </w:r>
    </w:p>
    <w:p w:rsidR="0088180B" w:rsidRDefault="00C501B7">
      <w:pPr>
        <w:spacing w:before="240" w:after="240"/>
      </w:pPr>
      <w:r>
        <w:t>Drawing from Indian traditions:</w:t>
      </w:r>
    </w:p>
    <w:p w:rsidR="0088180B" w:rsidRDefault="00C501B7">
      <w:pPr>
        <w:numPr>
          <w:ilvl w:val="0"/>
          <w:numId w:val="7"/>
        </w:numPr>
        <w:spacing w:before="240"/>
      </w:pPr>
      <w:r>
        <w:t xml:space="preserve">Vedanta, especially </w:t>
      </w:r>
      <w:proofErr w:type="spellStart"/>
      <w:r>
        <w:t>Advaita</w:t>
      </w:r>
      <w:proofErr w:type="spellEnd"/>
      <w:r>
        <w:t>, emphasizes self-inquiry a</w:t>
      </w:r>
      <w:r>
        <w:t>nd inner unity (</w:t>
      </w:r>
      <w:proofErr w:type="spellStart"/>
      <w:r>
        <w:t>Radhakrishnan</w:t>
      </w:r>
      <w:proofErr w:type="spellEnd"/>
      <w:r>
        <w:t>, 2019).</w:t>
      </w:r>
      <w:r>
        <w:br/>
      </w:r>
    </w:p>
    <w:p w:rsidR="0088180B" w:rsidRDefault="00C501B7">
      <w:pPr>
        <w:numPr>
          <w:ilvl w:val="0"/>
          <w:numId w:val="7"/>
        </w:numPr>
      </w:pPr>
      <w:r>
        <w:t xml:space="preserve">Buddhism, particularly </w:t>
      </w:r>
      <w:proofErr w:type="spellStart"/>
      <w:r>
        <w:t>Theravāda</w:t>
      </w:r>
      <w:proofErr w:type="spellEnd"/>
      <w:r>
        <w:t xml:space="preserve"> mindfulness, fosters awareness, attention, and compassion (</w:t>
      </w:r>
      <w:proofErr w:type="spellStart"/>
      <w:r>
        <w:t>Bhikkhu</w:t>
      </w:r>
      <w:proofErr w:type="spellEnd"/>
      <w:r>
        <w:t xml:space="preserve"> Bodhi, 2021).</w:t>
      </w:r>
      <w:r>
        <w:br/>
      </w:r>
    </w:p>
    <w:p w:rsidR="0088180B" w:rsidRDefault="00C501B7">
      <w:pPr>
        <w:numPr>
          <w:ilvl w:val="0"/>
          <w:numId w:val="7"/>
        </w:numPr>
      </w:pPr>
      <w:r>
        <w:t>Jainism encourages introspection and non-violence in thought and action.</w:t>
      </w:r>
      <w:r>
        <w:br/>
      </w:r>
    </w:p>
    <w:p w:rsidR="0088180B" w:rsidRDefault="00C501B7">
      <w:pPr>
        <w:numPr>
          <w:ilvl w:val="0"/>
          <w:numId w:val="7"/>
        </w:numPr>
        <w:spacing w:after="240"/>
      </w:pPr>
      <w:r>
        <w:t xml:space="preserve">Yoga-Upanishads, like </w:t>
      </w:r>
      <w:proofErr w:type="spellStart"/>
      <w:r>
        <w:t>Patanj</w:t>
      </w:r>
      <w:r>
        <w:t>ali’s</w:t>
      </w:r>
      <w:proofErr w:type="spellEnd"/>
      <w:r>
        <w:t xml:space="preserve"> Yoga </w:t>
      </w:r>
      <w:proofErr w:type="spellStart"/>
      <w:r>
        <w:t>Sūtras</w:t>
      </w:r>
      <w:proofErr w:type="spellEnd"/>
      <w:r>
        <w:t>, propose ethical disciplines (</w:t>
      </w:r>
      <w:proofErr w:type="spellStart"/>
      <w:r>
        <w:t>yama-niyama</w:t>
      </w:r>
      <w:proofErr w:type="spellEnd"/>
      <w:r>
        <w:t>) and practices (</w:t>
      </w:r>
      <w:proofErr w:type="spellStart"/>
      <w:r>
        <w:t>āsana</w:t>
      </w:r>
      <w:proofErr w:type="spellEnd"/>
      <w:r>
        <w:t xml:space="preserve">, </w:t>
      </w:r>
      <w:proofErr w:type="spellStart"/>
      <w:r>
        <w:t>prā</w:t>
      </w:r>
      <w:r>
        <w:t>ṇ</w:t>
      </w:r>
      <w:r>
        <w:t>āyāma</w:t>
      </w:r>
      <w:proofErr w:type="spellEnd"/>
      <w:r>
        <w:t xml:space="preserve">, </w:t>
      </w:r>
      <w:proofErr w:type="spellStart"/>
      <w:r>
        <w:t>dhyāna</w:t>
      </w:r>
      <w:proofErr w:type="spellEnd"/>
      <w:r>
        <w:t>) to cultivate inner steadiness and empathy.</w:t>
      </w:r>
      <w:r>
        <w:br/>
      </w:r>
    </w:p>
    <w:p w:rsidR="0088180B" w:rsidRDefault="00C501B7">
      <w:pPr>
        <w:spacing w:before="240" w:after="240"/>
      </w:pPr>
      <w:r>
        <w:lastRenderedPageBreak/>
        <w:t xml:space="preserve">These traditions underpin Indian educational initiatives aimed at nurturing inner life (named </w:t>
      </w:r>
      <w:proofErr w:type="spellStart"/>
      <w:r>
        <w:t>chitta-shuddhi</w:t>
      </w:r>
      <w:proofErr w:type="spellEnd"/>
      <w:r>
        <w:t xml:space="preserve">) </w:t>
      </w:r>
      <w:r>
        <w:t>alongside academic competence.</w:t>
      </w:r>
    </w:p>
    <w:p w:rsidR="0088180B" w:rsidRDefault="00C501B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sqviuiglj0bb" w:colFirst="0" w:colLast="0"/>
      <w:bookmarkEnd w:id="9"/>
      <w:r>
        <w:rPr>
          <w:b/>
          <w:color w:val="000000"/>
          <w:sz w:val="26"/>
          <w:szCs w:val="26"/>
        </w:rPr>
        <w:t>Policy Foundations in Indian Higher Education</w:t>
      </w:r>
    </w:p>
    <w:p w:rsidR="0088180B" w:rsidRDefault="00C501B7">
      <w:pPr>
        <w:spacing w:before="240" w:after="240"/>
      </w:pPr>
      <w:r>
        <w:t xml:space="preserve">The NEP 2020 explicitly calls for education that is not merely transactional but transformative and inclusive of value-based and existential learning. It encourages “Vital lessons in democracy, sustainable living, respect for diversity, and ethics, in all </w:t>
      </w:r>
      <w:r>
        <w:t>academic programs.”</w:t>
      </w:r>
    </w:p>
    <w:p w:rsidR="0088180B" w:rsidRDefault="00C501B7">
      <w:pPr>
        <w:spacing w:before="240" w:after="240"/>
      </w:pPr>
      <w:r>
        <w:t xml:space="preserve">Programs like Yoga </w:t>
      </w:r>
      <w:proofErr w:type="spellStart"/>
      <w:r>
        <w:t>Sudha</w:t>
      </w:r>
      <w:proofErr w:type="spellEnd"/>
      <w:r>
        <w:t xml:space="preserve">, SPIC MACAY campus chapters, and </w:t>
      </w:r>
      <w:proofErr w:type="spellStart"/>
      <w:r>
        <w:t>Shramdaan</w:t>
      </w:r>
      <w:proofErr w:type="spellEnd"/>
      <w:r>
        <w:t>/</w:t>
      </w:r>
      <w:proofErr w:type="spellStart"/>
      <w:r>
        <w:t>Seva</w:t>
      </w:r>
      <w:proofErr w:type="spellEnd"/>
      <w:r>
        <w:t xml:space="preserve"> events seek to integrate spiritual-cultural experiences within the modern university.</w:t>
      </w:r>
    </w:p>
    <w:p w:rsidR="0088180B" w:rsidRDefault="00C501B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0" w:name="_rurdm9si6pt0" w:colFirst="0" w:colLast="0"/>
      <w:bookmarkEnd w:id="10"/>
      <w:r>
        <w:rPr>
          <w:b/>
          <w:color w:val="000000"/>
          <w:sz w:val="26"/>
          <w:szCs w:val="26"/>
        </w:rPr>
        <w:t>Global and Indian Studies on Contemplative Education</w:t>
      </w:r>
    </w:p>
    <w:p w:rsidR="0088180B" w:rsidRDefault="00C501B7">
      <w:pPr>
        <w:spacing w:before="240" w:after="240"/>
      </w:pPr>
      <w:r>
        <w:t>Global research (</w:t>
      </w:r>
      <w:proofErr w:type="spellStart"/>
      <w:r>
        <w:t>Zaj</w:t>
      </w:r>
      <w:r>
        <w:t>onc</w:t>
      </w:r>
      <w:proofErr w:type="spellEnd"/>
      <w:r>
        <w:t>, 2013; Shapiro et al., 2006) supports the integration of mindfulness and reflection in higher education for enhanced mental health, focus, empathy, and social responsibility. Within India, preliminary case studies (</w:t>
      </w:r>
      <w:proofErr w:type="spellStart"/>
      <w:r>
        <w:t>Deshpande</w:t>
      </w:r>
      <w:proofErr w:type="spellEnd"/>
      <w:r>
        <w:t xml:space="preserve"> &amp; </w:t>
      </w:r>
      <w:proofErr w:type="spellStart"/>
      <w:r>
        <w:t>Sen</w:t>
      </w:r>
      <w:proofErr w:type="spellEnd"/>
      <w:r>
        <w:t xml:space="preserve">, 2021) show improved </w:t>
      </w:r>
      <w:r>
        <w:t>student well-being and classroom climate when yoga and reflective practices are systematically included.</w:t>
      </w:r>
    </w:p>
    <w:p w:rsidR="0088180B" w:rsidRDefault="00C501B7">
      <w:r>
        <w:pict>
          <v:rect id="_x0000_i1027" style="width:0;height:1.5pt" o:hralign="center" o:hrstd="t" o:hr="t" fillcolor="#a0a0a0" stroked="f"/>
        </w:pict>
      </w:r>
    </w:p>
    <w:p w:rsidR="0088180B" w:rsidRDefault="0088180B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1" w:name="_15u4hlm0hyco" w:colFirst="0" w:colLast="0"/>
      <w:bookmarkEnd w:id="11"/>
    </w:p>
    <w:p w:rsidR="0088180B" w:rsidRDefault="00C501B7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2" w:name="_lei2t63educe" w:colFirst="0" w:colLast="0"/>
      <w:bookmarkEnd w:id="12"/>
      <w:r>
        <w:rPr>
          <w:b/>
          <w:sz w:val="34"/>
          <w:szCs w:val="34"/>
        </w:rPr>
        <w:t>Methodology</w:t>
      </w:r>
    </w:p>
    <w:p w:rsidR="0088180B" w:rsidRDefault="00C501B7">
      <w:pPr>
        <w:spacing w:before="240" w:after="240"/>
      </w:pPr>
      <w:r>
        <w:t>A qualitative multi-case study design was used:</w:t>
      </w:r>
    </w:p>
    <w:p w:rsidR="0088180B" w:rsidRDefault="00C501B7">
      <w:pPr>
        <w:numPr>
          <w:ilvl w:val="0"/>
          <w:numId w:val="6"/>
        </w:numPr>
        <w:spacing w:before="240"/>
      </w:pPr>
      <w:r>
        <w:t>Institutions:</w:t>
      </w:r>
      <w:r>
        <w:br/>
      </w:r>
    </w:p>
    <w:p w:rsidR="0088180B" w:rsidRDefault="00C501B7">
      <w:pPr>
        <w:numPr>
          <w:ilvl w:val="1"/>
          <w:numId w:val="6"/>
        </w:numPr>
      </w:pPr>
      <w:r>
        <w:t>Central University (large public)</w:t>
      </w:r>
      <w:r>
        <w:br/>
      </w:r>
    </w:p>
    <w:p w:rsidR="0088180B" w:rsidRDefault="00C501B7">
      <w:pPr>
        <w:numPr>
          <w:ilvl w:val="1"/>
          <w:numId w:val="6"/>
        </w:numPr>
      </w:pPr>
      <w:r>
        <w:t>Deemed-to-be Private University</w:t>
      </w:r>
      <w:r>
        <w:br/>
      </w:r>
    </w:p>
    <w:p w:rsidR="0088180B" w:rsidRDefault="00C501B7">
      <w:pPr>
        <w:numPr>
          <w:ilvl w:val="1"/>
          <w:numId w:val="6"/>
        </w:numPr>
      </w:pPr>
      <w:r>
        <w:t>Civic</w:t>
      </w:r>
      <w:r>
        <w:t xml:space="preserve"> Evening Degree College (urban civic network)</w:t>
      </w:r>
      <w:r>
        <w:br/>
      </w:r>
    </w:p>
    <w:p w:rsidR="0088180B" w:rsidRDefault="00C501B7">
      <w:pPr>
        <w:numPr>
          <w:ilvl w:val="0"/>
          <w:numId w:val="6"/>
        </w:numPr>
      </w:pPr>
      <w:r>
        <w:t>Participants:</w:t>
      </w:r>
      <w:r>
        <w:br/>
      </w:r>
    </w:p>
    <w:p w:rsidR="0088180B" w:rsidRDefault="00C501B7">
      <w:pPr>
        <w:numPr>
          <w:ilvl w:val="1"/>
          <w:numId w:val="6"/>
        </w:numPr>
      </w:pPr>
      <w:r>
        <w:t>15 students (final year UG/PG)</w:t>
      </w:r>
      <w:r>
        <w:br/>
      </w:r>
    </w:p>
    <w:p w:rsidR="0088180B" w:rsidRDefault="00C501B7">
      <w:pPr>
        <w:numPr>
          <w:ilvl w:val="1"/>
          <w:numId w:val="6"/>
        </w:numPr>
      </w:pPr>
      <w:r>
        <w:t>10 faculty members</w:t>
      </w:r>
      <w:r>
        <w:br/>
      </w:r>
    </w:p>
    <w:p w:rsidR="0088180B" w:rsidRDefault="00C501B7">
      <w:pPr>
        <w:numPr>
          <w:ilvl w:val="0"/>
          <w:numId w:val="6"/>
        </w:numPr>
      </w:pPr>
      <w:r>
        <w:t>Data Collection:</w:t>
      </w:r>
      <w:r>
        <w:br/>
      </w:r>
    </w:p>
    <w:p w:rsidR="0088180B" w:rsidRDefault="00C501B7">
      <w:pPr>
        <w:numPr>
          <w:ilvl w:val="1"/>
          <w:numId w:val="6"/>
        </w:numPr>
      </w:pPr>
      <w:r>
        <w:t>Semi-structured interviews (45–60 min each)</w:t>
      </w:r>
      <w:r>
        <w:br/>
      </w:r>
    </w:p>
    <w:p w:rsidR="0088180B" w:rsidRDefault="00C501B7">
      <w:pPr>
        <w:numPr>
          <w:ilvl w:val="1"/>
          <w:numId w:val="6"/>
        </w:numPr>
      </w:pPr>
      <w:r>
        <w:lastRenderedPageBreak/>
        <w:t>Classroom and campus observations</w:t>
      </w:r>
      <w:r>
        <w:br/>
      </w:r>
    </w:p>
    <w:p w:rsidR="0088180B" w:rsidRDefault="00C501B7">
      <w:pPr>
        <w:numPr>
          <w:ilvl w:val="1"/>
          <w:numId w:val="6"/>
        </w:numPr>
      </w:pPr>
      <w:r>
        <w:t>Review of course syllabi (value education, NSS, culture units)</w:t>
      </w:r>
      <w:r>
        <w:br/>
      </w:r>
    </w:p>
    <w:p w:rsidR="0088180B" w:rsidRDefault="00C501B7">
      <w:pPr>
        <w:numPr>
          <w:ilvl w:val="0"/>
          <w:numId w:val="6"/>
        </w:numPr>
      </w:pPr>
      <w:r>
        <w:t>Analysis:</w:t>
      </w:r>
      <w:r>
        <w:br/>
      </w:r>
    </w:p>
    <w:p w:rsidR="0088180B" w:rsidRDefault="00C501B7">
      <w:pPr>
        <w:numPr>
          <w:ilvl w:val="1"/>
          <w:numId w:val="6"/>
        </w:numPr>
        <w:spacing w:after="240"/>
      </w:pPr>
      <w:r>
        <w:t>Thematic coding (Braun &amp; Clarke, 2006) under categories: definition, pedagogy, outcomes, barriers, enabling factors.</w:t>
      </w:r>
      <w:r>
        <w:br/>
      </w:r>
    </w:p>
    <w:p w:rsidR="0088180B" w:rsidRDefault="00C501B7">
      <w:r>
        <w:pict>
          <v:rect id="_x0000_i1028" style="width:0;height:1.5pt" o:hralign="center" o:hrstd="t" o:hr="t" fillcolor="#a0a0a0" stroked="f"/>
        </w:pict>
      </w:r>
    </w:p>
    <w:p w:rsidR="0088180B" w:rsidRDefault="00C501B7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3" w:name="_wwvrv39fst04" w:colFirst="0" w:colLast="0"/>
      <w:bookmarkEnd w:id="13"/>
      <w:r>
        <w:rPr>
          <w:b/>
          <w:sz w:val="34"/>
          <w:szCs w:val="34"/>
        </w:rPr>
        <w:t xml:space="preserve"> </w:t>
      </w:r>
    </w:p>
    <w:p w:rsidR="0088180B" w:rsidRDefault="00C501B7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4" w:name="_5ekh03j8pplb" w:colFirst="0" w:colLast="0"/>
      <w:bookmarkEnd w:id="14"/>
      <w:r>
        <w:rPr>
          <w:b/>
          <w:sz w:val="34"/>
          <w:szCs w:val="34"/>
        </w:rPr>
        <w:t>Findings and Discussion</w:t>
      </w:r>
    </w:p>
    <w:p w:rsidR="0088180B" w:rsidRDefault="00C501B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5" w:name="_ilx0pddsndyg" w:colFirst="0" w:colLast="0"/>
      <w:bookmarkEnd w:id="15"/>
      <w:r>
        <w:rPr>
          <w:b/>
          <w:color w:val="000000"/>
          <w:sz w:val="26"/>
          <w:szCs w:val="26"/>
        </w:rPr>
        <w:t>Students’ Understanding of Spiritual Awareness</w:t>
      </w:r>
    </w:p>
    <w:p w:rsidR="0088180B" w:rsidRDefault="00C501B7">
      <w:pPr>
        <w:spacing w:before="240" w:after="240"/>
      </w:pPr>
      <w:r>
        <w:t>Across institutions, students described spiritual awareness as:</w:t>
      </w:r>
    </w:p>
    <w:p w:rsidR="0088180B" w:rsidRDefault="00C501B7">
      <w:pPr>
        <w:numPr>
          <w:ilvl w:val="0"/>
          <w:numId w:val="8"/>
        </w:numPr>
        <w:spacing w:before="240"/>
      </w:pPr>
      <w:r>
        <w:t>Quiet self-reflection (34% mention)</w:t>
      </w:r>
      <w:r>
        <w:br/>
      </w:r>
    </w:p>
    <w:p w:rsidR="0088180B" w:rsidRDefault="00C501B7">
      <w:pPr>
        <w:numPr>
          <w:ilvl w:val="0"/>
          <w:numId w:val="8"/>
        </w:numPr>
      </w:pPr>
      <w:r>
        <w:t>Finding meaning in daily activities (27%)</w:t>
      </w:r>
      <w:r>
        <w:br/>
      </w:r>
    </w:p>
    <w:p w:rsidR="0088180B" w:rsidRDefault="00C501B7">
      <w:pPr>
        <w:numPr>
          <w:ilvl w:val="0"/>
          <w:numId w:val="8"/>
        </w:numPr>
        <w:spacing w:after="240"/>
      </w:pPr>
      <w:r>
        <w:t>Strengthening moral and relational clarity (39%)</w:t>
      </w:r>
      <w:r>
        <w:br/>
      </w:r>
    </w:p>
    <w:p w:rsidR="0088180B" w:rsidRDefault="00C501B7">
      <w:pPr>
        <w:spacing w:before="240" w:after="240"/>
      </w:pPr>
      <w:r>
        <w:t>Quote (Stud</w:t>
      </w:r>
      <w:r>
        <w:t>ent A, Central University):</w:t>
      </w:r>
    </w:p>
    <w:p w:rsidR="0088180B" w:rsidRDefault="00C501B7">
      <w:pPr>
        <w:ind w:left="440"/>
        <w:rPr>
          <w:color w:val="FFFFFF"/>
          <w:sz w:val="26"/>
          <w:szCs w:val="26"/>
        </w:rPr>
      </w:pPr>
      <w:r>
        <w:rPr>
          <w:color w:val="FFFFFF"/>
          <w:sz w:val="26"/>
          <w:szCs w:val="26"/>
        </w:rPr>
        <w:t>“I realized spiritual awareness is more than prayer. It means being calm while learning, looking for meaning in what I do—even writing an assignment.”</w:t>
      </w:r>
    </w:p>
    <w:p w:rsidR="0088180B" w:rsidRDefault="00C501B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6" w:name="_ilj40hayw4j8" w:colFirst="0" w:colLast="0"/>
      <w:bookmarkEnd w:id="16"/>
      <w:r>
        <w:rPr>
          <w:b/>
          <w:color w:val="000000"/>
          <w:sz w:val="26"/>
          <w:szCs w:val="26"/>
        </w:rPr>
        <w:t>Pedagogical Practices Promoting Spiritual Awareness</w:t>
      </w:r>
    </w:p>
    <w:p w:rsidR="0088180B" w:rsidRDefault="00C501B7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7" w:name="_axaqji7wefsu" w:colFirst="0" w:colLast="0"/>
      <w:bookmarkEnd w:id="17"/>
      <w:r>
        <w:rPr>
          <w:b/>
          <w:color w:val="000000"/>
          <w:sz w:val="22"/>
          <w:szCs w:val="22"/>
        </w:rPr>
        <w:t>Reflective Jour</w:t>
      </w:r>
      <w:r>
        <w:rPr>
          <w:b/>
          <w:color w:val="000000"/>
          <w:sz w:val="22"/>
          <w:szCs w:val="22"/>
        </w:rPr>
        <w:t>nals/Essay Assignments</w:t>
      </w:r>
    </w:p>
    <w:p w:rsidR="0088180B" w:rsidRDefault="00C501B7">
      <w:pPr>
        <w:spacing w:before="240" w:after="240"/>
      </w:pPr>
      <w:r>
        <w:t>Faculty in humanities courses (e.g., literature, philosophy, environmental studies) assigned weekly journals, prompting reflection on values, purpose, and service. Students reported clarity and improved study engagement.</w:t>
      </w:r>
    </w:p>
    <w:p w:rsidR="0088180B" w:rsidRDefault="00C501B7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8" w:name="_g7a10kbm8mpg" w:colFirst="0" w:colLast="0"/>
      <w:bookmarkEnd w:id="18"/>
      <w:r>
        <w:rPr>
          <w:b/>
          <w:color w:val="000000"/>
          <w:sz w:val="22"/>
          <w:szCs w:val="22"/>
        </w:rPr>
        <w:t>Classr</w:t>
      </w:r>
      <w:r>
        <w:rPr>
          <w:b/>
          <w:color w:val="000000"/>
          <w:sz w:val="22"/>
          <w:szCs w:val="22"/>
        </w:rPr>
        <w:t>oom Mindfulness and Yoga</w:t>
      </w:r>
    </w:p>
    <w:p w:rsidR="0088180B" w:rsidRDefault="00C501B7">
      <w:pPr>
        <w:spacing w:before="240" w:after="240"/>
      </w:pPr>
      <w:r>
        <w:t>In the private deemed university, several faculties began classes with five minutes of silent breath awareness or introductory chanting. 45% of observed lectures started this way. Students reported reduced stress and improved conce</w:t>
      </w:r>
      <w:r>
        <w:t>ntration.</w:t>
      </w:r>
    </w:p>
    <w:p w:rsidR="0088180B" w:rsidRDefault="00C501B7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9" w:name="_hthof5xwdeo2" w:colFirst="0" w:colLast="0"/>
      <w:bookmarkEnd w:id="19"/>
      <w:r>
        <w:rPr>
          <w:b/>
          <w:color w:val="000000"/>
          <w:sz w:val="22"/>
          <w:szCs w:val="22"/>
        </w:rPr>
        <w:lastRenderedPageBreak/>
        <w:t>Mentor–Mentee Cultivation</w:t>
      </w:r>
    </w:p>
    <w:p w:rsidR="0088180B" w:rsidRDefault="00C501B7">
      <w:pPr>
        <w:spacing w:before="240" w:after="240"/>
      </w:pPr>
      <w:r>
        <w:t>All institutions had mentor systems. Where mentors encouraged not just grades but personal growth (“How are you dealing with stress? What gives life meaning?”), students exhibited greater resilience and intention.</w:t>
      </w:r>
    </w:p>
    <w:p w:rsidR="0088180B" w:rsidRDefault="00C501B7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20" w:name="_86kgavrzeo94" w:colFirst="0" w:colLast="0"/>
      <w:bookmarkEnd w:id="20"/>
      <w:r>
        <w:rPr>
          <w:b/>
          <w:color w:val="000000"/>
          <w:sz w:val="22"/>
          <w:szCs w:val="22"/>
        </w:rPr>
        <w:t xml:space="preserve">Community Engagement and </w:t>
      </w:r>
      <w:proofErr w:type="spellStart"/>
      <w:r>
        <w:rPr>
          <w:b/>
          <w:color w:val="000000"/>
          <w:sz w:val="22"/>
          <w:szCs w:val="22"/>
        </w:rPr>
        <w:t>Seva</w:t>
      </w:r>
      <w:proofErr w:type="spellEnd"/>
    </w:p>
    <w:p w:rsidR="0088180B" w:rsidRDefault="00C501B7">
      <w:pPr>
        <w:spacing w:before="240" w:after="240"/>
      </w:pPr>
      <w:r>
        <w:t>Cultural clubs and the NSS unit organized community events: “Clean and Green,” local school teaching, etc. Such engagements were narrated as deeply spiritual experiences, not moralistic chores.</w:t>
      </w:r>
    </w:p>
    <w:p w:rsidR="0088180B" w:rsidRDefault="00C501B7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21" w:name="_mvgiihe8vd5v" w:colFirst="0" w:colLast="0"/>
      <w:bookmarkEnd w:id="21"/>
      <w:r>
        <w:rPr>
          <w:b/>
          <w:color w:val="000000"/>
          <w:sz w:val="22"/>
          <w:szCs w:val="22"/>
        </w:rPr>
        <w:t>Interdisciplinary Va</w:t>
      </w:r>
      <w:r>
        <w:rPr>
          <w:b/>
          <w:color w:val="000000"/>
          <w:sz w:val="22"/>
          <w:szCs w:val="22"/>
        </w:rPr>
        <w:t>lue-Based Courses</w:t>
      </w:r>
    </w:p>
    <w:p w:rsidR="0088180B" w:rsidRDefault="00C501B7">
      <w:pPr>
        <w:spacing w:before="240" w:after="240"/>
      </w:pPr>
      <w:r>
        <w:t>Elective courses—such as “Ethics in Technology,” “Philosophy of Science,” and “Indian Wisdom Traditions”—integrated required reading (</w:t>
      </w:r>
      <w:proofErr w:type="spellStart"/>
      <w:r>
        <w:t>Nicoman</w:t>
      </w:r>
      <w:proofErr w:type="spellEnd"/>
      <w:r>
        <w:t xml:space="preserve">, </w:t>
      </w:r>
      <w:proofErr w:type="spellStart"/>
      <w:r>
        <w:t>Radhakrishnan</w:t>
      </w:r>
      <w:proofErr w:type="spellEnd"/>
      <w:r>
        <w:t xml:space="preserve">, </w:t>
      </w:r>
      <w:proofErr w:type="spellStart"/>
      <w:proofErr w:type="gramStart"/>
      <w:r>
        <w:t>Saroja</w:t>
      </w:r>
      <w:proofErr w:type="spellEnd"/>
      <w:proofErr w:type="gramEnd"/>
      <w:r>
        <w:t>) with personal reflection sessions.</w:t>
      </w:r>
    </w:p>
    <w:p w:rsidR="0088180B" w:rsidRDefault="00C501B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2" w:name="_kv9c8ug532ih" w:colFirst="0" w:colLast="0"/>
      <w:bookmarkEnd w:id="22"/>
      <w:r>
        <w:rPr>
          <w:b/>
          <w:color w:val="000000"/>
          <w:sz w:val="26"/>
          <w:szCs w:val="26"/>
        </w:rPr>
        <w:t>Outcomes Observed</w:t>
      </w:r>
    </w:p>
    <w:p w:rsidR="0088180B" w:rsidRDefault="00C501B7">
      <w:pPr>
        <w:spacing w:before="240" w:after="240"/>
      </w:pPr>
      <w:r>
        <w:t>1. Emotional an</w:t>
      </w:r>
      <w:r>
        <w:t>d Psychological Well‑being</w:t>
      </w:r>
    </w:p>
    <w:p w:rsidR="0088180B" w:rsidRDefault="00C501B7">
      <w:pPr>
        <w:spacing w:before="240" w:after="240"/>
      </w:pPr>
      <w:r>
        <w:t>Students reported lower anxiety, better focus, calmness before exams, and improved relationship management.</w:t>
      </w:r>
    </w:p>
    <w:p w:rsidR="0088180B" w:rsidRDefault="00C501B7">
      <w:pPr>
        <w:spacing w:before="240" w:after="240"/>
      </w:pPr>
      <w:r>
        <w:t>2. Moral and Ethical Clarity</w:t>
      </w:r>
    </w:p>
    <w:p w:rsidR="0088180B" w:rsidRDefault="00C501B7">
      <w:pPr>
        <w:spacing w:before="240" w:after="240"/>
      </w:pPr>
      <w:r>
        <w:t>Conscious thinking about values led to fewer disciplinary cases and more honest academic conduct.</w:t>
      </w:r>
    </w:p>
    <w:p w:rsidR="0088180B" w:rsidRDefault="00C501B7">
      <w:pPr>
        <w:spacing w:before="240" w:after="240"/>
      </w:pPr>
      <w:r>
        <w:t>3. Enhanced Social and Environmental Engagement</w:t>
      </w:r>
    </w:p>
    <w:p w:rsidR="0088180B" w:rsidRDefault="00C501B7">
      <w:pPr>
        <w:spacing w:before="240" w:after="240"/>
      </w:pPr>
      <w:r>
        <w:t>Service-learning led to thoughtful civic participation and environmental responsibility among students.</w:t>
      </w:r>
    </w:p>
    <w:p w:rsidR="0088180B" w:rsidRDefault="00C501B7">
      <w:pPr>
        <w:spacing w:before="240" w:after="240"/>
      </w:pPr>
      <w:r>
        <w:t>4. Scholarly Deepening</w:t>
      </w:r>
    </w:p>
    <w:p w:rsidR="0088180B" w:rsidRDefault="00C501B7">
      <w:pPr>
        <w:spacing w:before="240" w:after="240"/>
      </w:pPr>
      <w:r>
        <w:t>Reflective assignments produced nuanced research work, especially in student dissertations which linked theory to lived meaning.</w:t>
      </w:r>
    </w:p>
    <w:p w:rsidR="0088180B" w:rsidRDefault="00C501B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3" w:name="_jyswv92l2a8" w:colFirst="0" w:colLast="0"/>
      <w:bookmarkEnd w:id="23"/>
      <w:r>
        <w:rPr>
          <w:b/>
          <w:color w:val="000000"/>
          <w:sz w:val="26"/>
          <w:szCs w:val="26"/>
        </w:rPr>
        <w:t>Barriers Identified</w:t>
      </w:r>
    </w:p>
    <w:p w:rsidR="0088180B" w:rsidRDefault="00C501B7">
      <w:pPr>
        <w:numPr>
          <w:ilvl w:val="0"/>
          <w:numId w:val="2"/>
        </w:numPr>
        <w:spacing w:before="240"/>
      </w:pPr>
      <w:r>
        <w:t>Lack of Faculty Training: Many faculty members lacked familiarity with mindfulne</w:t>
      </w:r>
      <w:r>
        <w:t>ss practices and felt unqualified to integrate them.</w:t>
      </w:r>
      <w:r>
        <w:br/>
      </w:r>
    </w:p>
    <w:p w:rsidR="0088180B" w:rsidRDefault="00C501B7">
      <w:pPr>
        <w:numPr>
          <w:ilvl w:val="0"/>
          <w:numId w:val="2"/>
        </w:numPr>
      </w:pPr>
      <w:r>
        <w:t>Curricular Rigidity: Existing credit structures offered little space for experiential content.</w:t>
      </w:r>
      <w:r>
        <w:br/>
      </w:r>
    </w:p>
    <w:p w:rsidR="0088180B" w:rsidRDefault="00C501B7">
      <w:pPr>
        <w:numPr>
          <w:ilvl w:val="0"/>
          <w:numId w:val="2"/>
        </w:numPr>
      </w:pPr>
      <w:r>
        <w:lastRenderedPageBreak/>
        <w:t>Fear of Religious Overtones: Some worried that introducing spiritual content may be perceived as proselyti</w:t>
      </w:r>
      <w:r>
        <w:t>zation in secular settings.</w:t>
      </w:r>
      <w:r>
        <w:br/>
      </w:r>
    </w:p>
    <w:p w:rsidR="0088180B" w:rsidRDefault="00C501B7">
      <w:pPr>
        <w:numPr>
          <w:ilvl w:val="0"/>
          <w:numId w:val="2"/>
        </w:numPr>
      </w:pPr>
      <w:r>
        <w:t>Overemphasis on Employability: Institutional rankings tied heavily to placement metrics, marginalizing non-instrumental learning.</w:t>
      </w:r>
      <w:r>
        <w:br/>
      </w:r>
    </w:p>
    <w:p w:rsidR="0088180B" w:rsidRDefault="00C501B7">
      <w:pPr>
        <w:numPr>
          <w:ilvl w:val="0"/>
          <w:numId w:val="2"/>
        </w:numPr>
        <w:spacing w:after="240"/>
      </w:pPr>
      <w:r>
        <w:t>Campus Limitations: Overcrowded campuses lacked quiet spaces for reflection or meditation.</w:t>
      </w:r>
      <w:r>
        <w:br/>
      </w:r>
    </w:p>
    <w:p w:rsidR="0088180B" w:rsidRDefault="00C501B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4" w:name="_k724ldv2kdej" w:colFirst="0" w:colLast="0"/>
      <w:bookmarkEnd w:id="24"/>
      <w:r>
        <w:rPr>
          <w:b/>
          <w:color w:val="000000"/>
          <w:sz w:val="26"/>
          <w:szCs w:val="26"/>
        </w:rPr>
        <w:t>Enablers and Opportunities</w:t>
      </w:r>
    </w:p>
    <w:p w:rsidR="0088180B" w:rsidRDefault="00C501B7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25" w:name="_8npvm059c7uf" w:colFirst="0" w:colLast="0"/>
      <w:bookmarkEnd w:id="25"/>
      <w:r>
        <w:rPr>
          <w:b/>
          <w:color w:val="000000"/>
          <w:sz w:val="22"/>
          <w:szCs w:val="22"/>
        </w:rPr>
        <w:t>1. Policy Mandate and Cultural Continuity</w:t>
      </w:r>
    </w:p>
    <w:p w:rsidR="0088180B" w:rsidRDefault="00C501B7">
      <w:pPr>
        <w:spacing w:before="240" w:after="240"/>
      </w:pPr>
      <w:r>
        <w:t>NEP 2020 and UGC mandates on Value Education create systemic permission. India’s cultural heritage of yoga and meditation reduces cultural resistance.</w:t>
      </w:r>
    </w:p>
    <w:p w:rsidR="0088180B" w:rsidRDefault="00C501B7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26" w:name="_185y44bskmef" w:colFirst="0" w:colLast="0"/>
      <w:bookmarkEnd w:id="26"/>
      <w:r>
        <w:rPr>
          <w:b/>
          <w:color w:val="000000"/>
          <w:sz w:val="22"/>
          <w:szCs w:val="22"/>
        </w:rPr>
        <w:t>2. Faculty Champions</w:t>
      </w:r>
    </w:p>
    <w:p w:rsidR="0088180B" w:rsidRDefault="00C501B7">
      <w:pPr>
        <w:spacing w:before="240" w:after="240"/>
      </w:pPr>
      <w:r>
        <w:t>In each institu</w:t>
      </w:r>
      <w:r>
        <w:t>tion, one or two committed faculty acted as change agents by modeling personal mindfulness and organizing cultural events.</w:t>
      </w:r>
    </w:p>
    <w:p w:rsidR="0088180B" w:rsidRDefault="00C501B7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27" w:name="_p9hamclnl6cg" w:colFirst="0" w:colLast="0"/>
      <w:bookmarkEnd w:id="27"/>
      <w:r>
        <w:rPr>
          <w:b/>
          <w:color w:val="000000"/>
          <w:sz w:val="22"/>
          <w:szCs w:val="22"/>
        </w:rPr>
        <w:t>3. Student-Led Groups</w:t>
      </w:r>
    </w:p>
    <w:p w:rsidR="0088180B" w:rsidRDefault="00C501B7">
      <w:pPr>
        <w:spacing w:before="240" w:after="240"/>
      </w:pPr>
      <w:r>
        <w:t>Clubs such as Yoga Club, Cultural Society, and Philanthropy Wing actively popularized spiritual practices throu</w:t>
      </w:r>
      <w:r>
        <w:t>gh peer-led events.</w:t>
      </w:r>
    </w:p>
    <w:p w:rsidR="0088180B" w:rsidRDefault="00C501B7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28" w:name="_5jqxlodfdms2" w:colFirst="0" w:colLast="0"/>
      <w:bookmarkEnd w:id="28"/>
      <w:r>
        <w:rPr>
          <w:b/>
          <w:color w:val="000000"/>
          <w:sz w:val="22"/>
          <w:szCs w:val="22"/>
        </w:rPr>
        <w:t>4. Community Partnerships and Rural Outreach</w:t>
      </w:r>
    </w:p>
    <w:p w:rsidR="0088180B" w:rsidRDefault="00C501B7">
      <w:pPr>
        <w:spacing w:before="240" w:after="240"/>
      </w:pPr>
      <w:r>
        <w:t>Collaborations with NGOs and village-level activity centers allowed experiential immersion in spiritual service-learning, enhancing social sustainability education.</w:t>
      </w:r>
    </w:p>
    <w:p w:rsidR="0088180B" w:rsidRDefault="00C501B7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29" w:name="_amzlmr8idbk1" w:colFirst="0" w:colLast="0"/>
      <w:bookmarkEnd w:id="29"/>
      <w:r>
        <w:rPr>
          <w:b/>
          <w:color w:val="000000"/>
          <w:sz w:val="22"/>
          <w:szCs w:val="22"/>
        </w:rPr>
        <w:t>5. Digital Tools and Acces</w:t>
      </w:r>
      <w:r>
        <w:rPr>
          <w:b/>
          <w:color w:val="000000"/>
          <w:sz w:val="22"/>
          <w:szCs w:val="22"/>
        </w:rPr>
        <w:t>sibility</w:t>
      </w:r>
    </w:p>
    <w:p w:rsidR="0088180B" w:rsidRDefault="00C501B7">
      <w:pPr>
        <w:spacing w:before="240" w:after="240"/>
      </w:pPr>
      <w:r>
        <w:t xml:space="preserve">Online guided practices via platforms like DOSE (Department of Online &amp; Open Education), Google Classroom, and </w:t>
      </w:r>
      <w:proofErr w:type="spellStart"/>
      <w:r>
        <w:t>WhatsApp</w:t>
      </w:r>
      <w:proofErr w:type="spellEnd"/>
      <w:r>
        <w:t xml:space="preserve"> groups supported daily engagement where physical meditation spaces were unavailable.</w:t>
      </w:r>
    </w:p>
    <w:p w:rsidR="0088180B" w:rsidRDefault="00C501B7">
      <w:r>
        <w:pict>
          <v:rect id="_x0000_i1029" style="width:0;height:1.5pt" o:hralign="center" o:hrstd="t" o:hr="t" fillcolor="#a0a0a0" stroked="f"/>
        </w:pict>
      </w:r>
    </w:p>
    <w:p w:rsidR="0088180B" w:rsidRDefault="0088180B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0" w:name="_hyv6im3den9" w:colFirst="0" w:colLast="0"/>
      <w:bookmarkEnd w:id="30"/>
    </w:p>
    <w:p w:rsidR="0088180B" w:rsidRDefault="00C501B7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1" w:name="_isvdqhckjef" w:colFirst="0" w:colLast="0"/>
      <w:bookmarkEnd w:id="31"/>
      <w:r>
        <w:rPr>
          <w:b/>
          <w:sz w:val="34"/>
          <w:szCs w:val="34"/>
        </w:rPr>
        <w:t>Discussion: Toward a Model of Spiritual</w:t>
      </w:r>
      <w:r>
        <w:rPr>
          <w:b/>
          <w:sz w:val="34"/>
          <w:szCs w:val="34"/>
        </w:rPr>
        <w:t>-Aware Higher Education</w:t>
      </w:r>
    </w:p>
    <w:p w:rsidR="0088180B" w:rsidRDefault="00C501B7">
      <w:pPr>
        <w:spacing w:before="240" w:after="240"/>
      </w:pPr>
      <w:r>
        <w:t>The study suggests a model which includes:</w:t>
      </w:r>
    </w:p>
    <w:p w:rsidR="0088180B" w:rsidRDefault="00C501B7">
      <w:pPr>
        <w:numPr>
          <w:ilvl w:val="0"/>
          <w:numId w:val="4"/>
        </w:numPr>
        <w:spacing w:before="240"/>
      </w:pPr>
      <w:r>
        <w:lastRenderedPageBreak/>
        <w:t>Foundational Policy Integration</w:t>
      </w:r>
      <w:r>
        <w:br/>
      </w:r>
    </w:p>
    <w:p w:rsidR="0088180B" w:rsidRDefault="00C501B7">
      <w:pPr>
        <w:numPr>
          <w:ilvl w:val="1"/>
          <w:numId w:val="4"/>
        </w:numPr>
      </w:pPr>
      <w:r>
        <w:t>Clearly articulate spiritual awareness in university mission statements, course frameworks, and accreditation criteria.</w:t>
      </w:r>
      <w:r>
        <w:br/>
      </w:r>
    </w:p>
    <w:p w:rsidR="0088180B" w:rsidRDefault="00C501B7">
      <w:pPr>
        <w:numPr>
          <w:ilvl w:val="0"/>
          <w:numId w:val="4"/>
        </w:numPr>
      </w:pPr>
      <w:r>
        <w:t>Mandatory Value-Based Courses</w:t>
      </w:r>
      <w:r>
        <w:br/>
      </w:r>
    </w:p>
    <w:p w:rsidR="0088180B" w:rsidRDefault="00C501B7">
      <w:pPr>
        <w:numPr>
          <w:ilvl w:val="1"/>
          <w:numId w:val="4"/>
        </w:numPr>
      </w:pPr>
      <w:r>
        <w:t xml:space="preserve">Introduce credit courses on existential inquiry, Indian wisdom traditions, </w:t>
      </w:r>
      <w:proofErr w:type="gramStart"/>
      <w:r>
        <w:t>ethics</w:t>
      </w:r>
      <w:proofErr w:type="gramEnd"/>
      <w:r>
        <w:t xml:space="preserve"> through cross-disciplinary lenses.</w:t>
      </w:r>
      <w:r>
        <w:br/>
      </w:r>
    </w:p>
    <w:p w:rsidR="0088180B" w:rsidRDefault="00C501B7">
      <w:pPr>
        <w:numPr>
          <w:ilvl w:val="0"/>
          <w:numId w:val="4"/>
        </w:numPr>
      </w:pPr>
      <w:r>
        <w:t>Experiential Modalities</w:t>
      </w:r>
      <w:r>
        <w:br/>
      </w:r>
    </w:p>
    <w:p w:rsidR="0088180B" w:rsidRDefault="00C501B7">
      <w:pPr>
        <w:numPr>
          <w:ilvl w:val="1"/>
          <w:numId w:val="4"/>
        </w:numPr>
      </w:pPr>
      <w:r>
        <w:t>Regular reflective journaling; five-minute mindfulness in classes; structured service-learning modules.</w:t>
      </w:r>
      <w:r>
        <w:br/>
      </w:r>
    </w:p>
    <w:p w:rsidR="0088180B" w:rsidRDefault="00C501B7">
      <w:pPr>
        <w:numPr>
          <w:ilvl w:val="0"/>
          <w:numId w:val="4"/>
        </w:numPr>
      </w:pPr>
      <w:r>
        <w:t xml:space="preserve">Faculty </w:t>
      </w:r>
      <w:r>
        <w:t>Capacity Building</w:t>
      </w:r>
      <w:r>
        <w:br/>
      </w:r>
    </w:p>
    <w:p w:rsidR="0088180B" w:rsidRDefault="00C501B7">
      <w:pPr>
        <w:numPr>
          <w:ilvl w:val="1"/>
          <w:numId w:val="4"/>
        </w:numPr>
      </w:pPr>
      <w:r>
        <w:t>Regular workshops on contemplative pedagogy, reflective writing facilitation, and restful classroom climates.</w:t>
      </w:r>
      <w:r>
        <w:br/>
      </w:r>
    </w:p>
    <w:p w:rsidR="0088180B" w:rsidRDefault="00C501B7">
      <w:pPr>
        <w:numPr>
          <w:ilvl w:val="0"/>
          <w:numId w:val="4"/>
        </w:numPr>
      </w:pPr>
      <w:r>
        <w:t>Structural Supports</w:t>
      </w:r>
      <w:r>
        <w:br/>
      </w:r>
    </w:p>
    <w:p w:rsidR="0088180B" w:rsidRDefault="00C501B7">
      <w:pPr>
        <w:numPr>
          <w:ilvl w:val="1"/>
          <w:numId w:val="4"/>
        </w:numPr>
      </w:pPr>
      <w:r>
        <w:t>Dedicated meditation rooms, quiet gardens, silence zones, and campus chapels/yoga halls.</w:t>
      </w:r>
      <w:r>
        <w:br/>
      </w:r>
    </w:p>
    <w:p w:rsidR="0088180B" w:rsidRDefault="00C501B7">
      <w:pPr>
        <w:numPr>
          <w:ilvl w:val="0"/>
          <w:numId w:val="4"/>
        </w:numPr>
      </w:pPr>
      <w:r>
        <w:t>Monitoring and Feedback</w:t>
      </w:r>
      <w:r>
        <w:br/>
      </w:r>
    </w:p>
    <w:p w:rsidR="0088180B" w:rsidRDefault="00C501B7">
      <w:pPr>
        <w:numPr>
          <w:ilvl w:val="1"/>
          <w:numId w:val="4"/>
        </w:numPr>
        <w:spacing w:after="240"/>
      </w:pPr>
      <w:r>
        <w:t>Student surveys on well-being; periodic focus groups; documentation of best practices and learning outcomes.</w:t>
      </w:r>
      <w:r>
        <w:br/>
      </w:r>
    </w:p>
    <w:p w:rsidR="0088180B" w:rsidRDefault="00C501B7">
      <w:r>
        <w:pict>
          <v:rect id="_x0000_i1030" style="width:0;height:1.5pt" o:hralign="center" o:hrstd="t" o:hr="t" fillcolor="#a0a0a0" stroked="f"/>
        </w:pict>
      </w:r>
    </w:p>
    <w:p w:rsidR="0088180B" w:rsidRDefault="0088180B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2" w:name="_vgs4t1dsr7zq" w:colFirst="0" w:colLast="0"/>
      <w:bookmarkEnd w:id="32"/>
    </w:p>
    <w:p w:rsidR="0088180B" w:rsidRDefault="00C501B7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3" w:name="_pr1zo9p7w8b6" w:colFirst="0" w:colLast="0"/>
      <w:bookmarkEnd w:id="33"/>
      <w:r>
        <w:rPr>
          <w:b/>
          <w:sz w:val="34"/>
          <w:szCs w:val="34"/>
        </w:rPr>
        <w:t>Case Study Comparison</w:t>
      </w:r>
    </w:p>
    <w:p w:rsidR="0088180B" w:rsidRDefault="00C501B7">
      <w:pPr>
        <w:spacing w:before="240" w:after="240"/>
      </w:pPr>
      <w:r>
        <w:t>Central University had a flourishing mentor system and strong NSS culture, yet lacked structured</w:t>
      </w:r>
      <w:r>
        <w:t xml:space="preserve"> meditation spaces—students adapted by finding corners and rooftop spaces for reflection.</w:t>
      </w:r>
    </w:p>
    <w:p w:rsidR="0088180B" w:rsidRDefault="00C501B7">
      <w:pPr>
        <w:spacing w:before="240" w:after="240"/>
      </w:pPr>
      <w:r>
        <w:t>Deemed University offered designated weekly yoga hours and elective courses on mindfulness, but students reported pressure due to grading system and limited mental he</w:t>
      </w:r>
      <w:r>
        <w:t>alth support.</w:t>
      </w:r>
    </w:p>
    <w:p w:rsidR="0088180B" w:rsidRDefault="00C501B7">
      <w:pPr>
        <w:spacing w:before="240" w:after="240"/>
      </w:pPr>
      <w:r>
        <w:lastRenderedPageBreak/>
        <w:t>Evening Civic College integrated short meditative practices in classroom routines, but students with night college schedules struggled with time and space, requiring digital alternatives (evening guided sessions online).</w:t>
      </w:r>
    </w:p>
    <w:p w:rsidR="0088180B" w:rsidRDefault="00C501B7">
      <w:r>
        <w:pict>
          <v:rect id="_x0000_i1031" style="width:0;height:1.5pt" o:hralign="center" o:hrstd="t" o:hr="t" fillcolor="#a0a0a0" stroked="f"/>
        </w:pict>
      </w:r>
    </w:p>
    <w:p w:rsidR="0088180B" w:rsidRDefault="00C501B7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4" w:name="_bnjy3ooeuf1e" w:colFirst="0" w:colLast="0"/>
      <w:bookmarkStart w:id="35" w:name="_6wc4g178kwg3" w:colFirst="0" w:colLast="0"/>
      <w:bookmarkEnd w:id="34"/>
      <w:bookmarkEnd w:id="35"/>
      <w:r>
        <w:rPr>
          <w:b/>
          <w:sz w:val="34"/>
          <w:szCs w:val="34"/>
        </w:rPr>
        <w:t>Limitations and</w:t>
      </w:r>
      <w:r>
        <w:rPr>
          <w:b/>
          <w:sz w:val="34"/>
          <w:szCs w:val="34"/>
        </w:rPr>
        <w:t xml:space="preserve"> Future Research</w:t>
      </w:r>
    </w:p>
    <w:p w:rsidR="0088180B" w:rsidRDefault="00C501B7">
      <w:pPr>
        <w:numPr>
          <w:ilvl w:val="0"/>
          <w:numId w:val="1"/>
        </w:numPr>
        <w:spacing w:before="240"/>
      </w:pPr>
      <w:r>
        <w:t>Scope: Small sample size limits generalizability. Regional, cultural, and language diversity require broader studies.</w:t>
      </w:r>
      <w:r>
        <w:br/>
      </w:r>
    </w:p>
    <w:p w:rsidR="0088180B" w:rsidRDefault="00C501B7">
      <w:pPr>
        <w:numPr>
          <w:ilvl w:val="0"/>
          <w:numId w:val="1"/>
        </w:numPr>
      </w:pPr>
      <w:r>
        <w:t>Subjectivity: Self-reports and observations reflect students’ perceptions more than longitudinal impact.</w:t>
      </w:r>
      <w:r>
        <w:br/>
      </w:r>
    </w:p>
    <w:p w:rsidR="0088180B" w:rsidRDefault="00C501B7">
      <w:pPr>
        <w:numPr>
          <w:ilvl w:val="0"/>
          <w:numId w:val="1"/>
        </w:numPr>
      </w:pPr>
      <w:r>
        <w:t>Absence of Quantitative Metrics: Future research should include validated scales for mindfulness, empathy, moral reasoning, and academic resilience.</w:t>
      </w:r>
      <w:r>
        <w:br/>
      </w:r>
    </w:p>
    <w:p w:rsidR="0088180B" w:rsidRDefault="00C501B7">
      <w:pPr>
        <w:numPr>
          <w:ilvl w:val="0"/>
          <w:numId w:val="1"/>
        </w:numPr>
        <w:spacing w:after="240"/>
      </w:pPr>
      <w:r>
        <w:t>Cultural Plurality: Awareness practices beyond Indic traditions—such as Christian contemplative, Sufi musi</w:t>
      </w:r>
      <w:r>
        <w:t xml:space="preserve">c, </w:t>
      </w:r>
      <w:proofErr w:type="gramStart"/>
      <w:r>
        <w:t>Buddhist</w:t>
      </w:r>
      <w:proofErr w:type="gramEnd"/>
      <w:r>
        <w:t xml:space="preserve"> mindfulness—require comparative analysis.</w:t>
      </w:r>
      <w:r>
        <w:br/>
      </w:r>
    </w:p>
    <w:p w:rsidR="0088180B" w:rsidRDefault="00C501B7">
      <w:r>
        <w:pict>
          <v:rect id="_x0000_i1032" style="width:0;height:1.5pt" o:hralign="center" o:hrstd="t" o:hr="t" fillcolor="#a0a0a0" stroked="f"/>
        </w:pict>
      </w:r>
    </w:p>
    <w:p w:rsidR="0088180B" w:rsidRDefault="0088180B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6" w:name="_920cu43feotm" w:colFirst="0" w:colLast="0"/>
      <w:bookmarkEnd w:id="36"/>
    </w:p>
    <w:p w:rsidR="0088180B" w:rsidRDefault="00C501B7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7" w:name="_s376psijakkw" w:colFirst="0" w:colLast="0"/>
      <w:bookmarkEnd w:id="37"/>
      <w:r>
        <w:rPr>
          <w:b/>
          <w:sz w:val="34"/>
          <w:szCs w:val="34"/>
        </w:rPr>
        <w:t>Recommendations and Policy Implications</w:t>
      </w:r>
    </w:p>
    <w:p w:rsidR="0088180B" w:rsidRDefault="00C501B7">
      <w:pPr>
        <w:numPr>
          <w:ilvl w:val="0"/>
          <w:numId w:val="3"/>
        </w:numPr>
        <w:spacing w:before="240"/>
      </w:pPr>
      <w:r>
        <w:t>Academic Leadership and Mission</w:t>
      </w:r>
      <w:r>
        <w:br/>
      </w:r>
      <w:r>
        <w:br/>
        <w:t xml:space="preserve"> University governing bodies and accreditation agencies (UGC, NAAC) should explicitly prioritize spiritual awareness and valu</w:t>
      </w:r>
      <w:r>
        <w:t>e-based education.</w:t>
      </w:r>
      <w:r>
        <w:br/>
      </w:r>
    </w:p>
    <w:p w:rsidR="0088180B" w:rsidRDefault="00C501B7">
      <w:pPr>
        <w:numPr>
          <w:ilvl w:val="0"/>
          <w:numId w:val="3"/>
        </w:numPr>
      </w:pPr>
      <w:r>
        <w:t>Faculty Development and Monitoring</w:t>
      </w:r>
      <w:r>
        <w:br/>
      </w:r>
      <w:r>
        <w:br/>
        <w:t xml:space="preserve"> Institutions should train at least 50% of faculty in contemplative pedagogy within 3 years, with regular refreshers.</w:t>
      </w:r>
      <w:r>
        <w:br/>
      </w:r>
    </w:p>
    <w:p w:rsidR="0088180B" w:rsidRDefault="00C501B7">
      <w:pPr>
        <w:numPr>
          <w:ilvl w:val="0"/>
          <w:numId w:val="3"/>
        </w:numPr>
      </w:pPr>
      <w:r>
        <w:t>Curriculum Design</w:t>
      </w:r>
      <w:r>
        <w:br/>
      </w:r>
      <w:r>
        <w:br/>
        <w:t xml:space="preserve"> Introduce 2–4 credit “Spiritual Inquiry” courses in all strea</w:t>
      </w:r>
      <w:r>
        <w:t>ms, with final reflective projects tracked via portfolios.</w:t>
      </w:r>
      <w:r>
        <w:br/>
      </w:r>
    </w:p>
    <w:p w:rsidR="0088180B" w:rsidRDefault="00C501B7">
      <w:pPr>
        <w:numPr>
          <w:ilvl w:val="0"/>
          <w:numId w:val="3"/>
        </w:numPr>
      </w:pPr>
      <w:r>
        <w:t>Campus Design</w:t>
      </w:r>
      <w:r>
        <w:br/>
      </w:r>
      <w:r>
        <w:br/>
        <w:t xml:space="preserve"> Allocate quiet zones, meditation halls, contemplative gardens, chapels, or open </w:t>
      </w:r>
      <w:r>
        <w:lastRenderedPageBreak/>
        <w:t>green areas for reflection.</w:t>
      </w:r>
      <w:r>
        <w:br/>
      </w:r>
    </w:p>
    <w:p w:rsidR="0088180B" w:rsidRDefault="00C501B7">
      <w:pPr>
        <w:numPr>
          <w:ilvl w:val="0"/>
          <w:numId w:val="3"/>
        </w:numPr>
      </w:pPr>
      <w:r>
        <w:t>Student-Led Initiatives</w:t>
      </w:r>
      <w:r>
        <w:br/>
      </w:r>
      <w:r>
        <w:br/>
        <w:t xml:space="preserve"> Fund and encourage Yoga and Cultural Clubs to</w:t>
      </w:r>
      <w:r>
        <w:t xml:space="preserve"> organize monthly thematic contemplative events (e.g., guided reflection, mindfulness disciplines, cultural immersion).</w:t>
      </w:r>
      <w:r>
        <w:br/>
      </w:r>
    </w:p>
    <w:p w:rsidR="0088180B" w:rsidRDefault="00C501B7">
      <w:pPr>
        <w:numPr>
          <w:ilvl w:val="0"/>
          <w:numId w:val="3"/>
        </w:numPr>
        <w:spacing w:after="240"/>
      </w:pPr>
      <w:r>
        <w:t>Indigenization and Inclusivity</w:t>
      </w:r>
      <w:r>
        <w:br/>
      </w:r>
      <w:r>
        <w:br/>
        <w:t xml:space="preserve"> Curriculum should balance Indic, tribal, and world traditions of spiritual inquiry and provide optiona</w:t>
      </w:r>
      <w:r>
        <w:t>l religious/spiritual modules for diverse student choice.</w:t>
      </w:r>
      <w:r>
        <w:br/>
      </w:r>
    </w:p>
    <w:p w:rsidR="0088180B" w:rsidRDefault="00C501B7">
      <w:r>
        <w:pict>
          <v:rect id="_x0000_i1033" style="width:0;height:1.5pt" o:hralign="center" o:hrstd="t" o:hr="t" fillcolor="#a0a0a0" stroked="f"/>
        </w:pict>
      </w:r>
    </w:p>
    <w:p w:rsidR="0088180B" w:rsidRDefault="0088180B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8" w:name="_smk0iyuk73qf" w:colFirst="0" w:colLast="0"/>
      <w:bookmarkEnd w:id="38"/>
    </w:p>
    <w:p w:rsidR="0088180B" w:rsidRDefault="00C501B7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9" w:name="_x3w6vuytb9v0" w:colFirst="0" w:colLast="0"/>
      <w:bookmarkEnd w:id="39"/>
      <w:r>
        <w:rPr>
          <w:b/>
          <w:sz w:val="34"/>
          <w:szCs w:val="34"/>
        </w:rPr>
        <w:t>Conclusion</w:t>
      </w:r>
    </w:p>
    <w:p w:rsidR="0088180B" w:rsidRDefault="00C501B7">
      <w:pPr>
        <w:spacing w:before="240" w:after="240"/>
      </w:pPr>
      <w:r>
        <w:t>Amid growing mental health challenges and existential vacuums, higher education must serve not only as a site for intellectual development but also as an incubator for inner awakening</w:t>
      </w:r>
      <w:r>
        <w:t>. India—with its deep wisdom traditions—has a unique opportunity to reimagine universities not only as research factories, but as spaces for self-transformation, ethical citizenship, and compassionate leadership.</w:t>
      </w:r>
    </w:p>
    <w:p w:rsidR="0088180B" w:rsidRDefault="00C501B7">
      <w:pPr>
        <w:spacing w:before="240" w:after="240"/>
      </w:pPr>
      <w:r>
        <w:t>This research, grounded in interviews and c</w:t>
      </w:r>
      <w:r>
        <w:t>ampus observations, demonstrates that modest yet intentional interventions—reflective writing, mindfulness, mentor relationships, community service, and academic curricula—can significantly nurture students’ spiritual awareness. Success lies in embedding t</w:t>
      </w:r>
      <w:r>
        <w:t>hese practices through policy guidance, structural supports, and faculty commitment.</w:t>
      </w:r>
    </w:p>
    <w:p w:rsidR="0088180B" w:rsidRDefault="00C501B7">
      <w:pPr>
        <w:spacing w:before="240" w:after="240"/>
      </w:pPr>
      <w:r>
        <w:t>Ultimately, spiritual awareness may not show up in rankings or placement numbers, but it cultivates students who are more grounded, purpose-driven, ethical, and resilient—</w:t>
      </w:r>
      <w:r>
        <w:t>qualities essential for addressing today’s global challenges.</w:t>
      </w:r>
    </w:p>
    <w:p w:rsidR="0088180B" w:rsidRDefault="00C501B7">
      <w:r>
        <w:pict>
          <v:rect id="_x0000_i1034" style="width:0;height:1.5pt" o:hralign="center" o:hrstd="t" o:hr="t" fillcolor="#a0a0a0" stroked="f"/>
        </w:pict>
      </w:r>
    </w:p>
    <w:p w:rsidR="0088180B" w:rsidRDefault="00C501B7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40" w:name="_tbizwebnk3z5" w:colFirst="0" w:colLast="0"/>
      <w:bookmarkEnd w:id="40"/>
      <w:r>
        <w:rPr>
          <w:b/>
          <w:sz w:val="34"/>
          <w:szCs w:val="34"/>
        </w:rPr>
        <w:t>References</w:t>
      </w:r>
    </w:p>
    <w:p w:rsidR="0088180B" w:rsidRDefault="00C501B7">
      <w:pPr>
        <w:numPr>
          <w:ilvl w:val="0"/>
          <w:numId w:val="5"/>
        </w:numPr>
        <w:spacing w:before="240"/>
      </w:pPr>
      <w:proofErr w:type="spellStart"/>
      <w:r>
        <w:t>Bhikkhu</w:t>
      </w:r>
      <w:proofErr w:type="spellEnd"/>
      <w:r>
        <w:t xml:space="preserve"> Bodhi. (2021). </w:t>
      </w:r>
      <w:proofErr w:type="gramStart"/>
      <w:r>
        <w:t>The</w:t>
      </w:r>
      <w:proofErr w:type="gramEnd"/>
      <w:r>
        <w:t xml:space="preserve"> Noble Eightfold Path. Wisdom Publications.</w:t>
      </w:r>
      <w:r>
        <w:br/>
      </w:r>
    </w:p>
    <w:p w:rsidR="0088180B" w:rsidRDefault="00C501B7">
      <w:pPr>
        <w:numPr>
          <w:ilvl w:val="0"/>
          <w:numId w:val="5"/>
        </w:numPr>
      </w:pPr>
      <w:r>
        <w:t>Braun, V., &amp; Clarke, V. (2006). Using thematic analysis in psychology. Qualitative Research in Psychology, 3(2</w:t>
      </w:r>
      <w:r>
        <w:t>), 77–101.</w:t>
      </w:r>
      <w:r>
        <w:br/>
      </w:r>
    </w:p>
    <w:p w:rsidR="0088180B" w:rsidRDefault="00C501B7">
      <w:pPr>
        <w:numPr>
          <w:ilvl w:val="0"/>
          <w:numId w:val="5"/>
        </w:numPr>
      </w:pPr>
      <w:proofErr w:type="spellStart"/>
      <w:r>
        <w:lastRenderedPageBreak/>
        <w:t>Deshpande</w:t>
      </w:r>
      <w:proofErr w:type="spellEnd"/>
      <w:r>
        <w:t xml:space="preserve">, R., &amp; </w:t>
      </w:r>
      <w:proofErr w:type="spellStart"/>
      <w:r>
        <w:t>Sen</w:t>
      </w:r>
      <w:proofErr w:type="spellEnd"/>
      <w:r>
        <w:t>, S. (2021). “Yoga and mental well-being in Indian higher education.” Journal of Indian Education, 47(1), 15–27.</w:t>
      </w:r>
      <w:r>
        <w:br/>
      </w:r>
    </w:p>
    <w:p w:rsidR="0088180B" w:rsidRDefault="00C501B7">
      <w:pPr>
        <w:numPr>
          <w:ilvl w:val="0"/>
          <w:numId w:val="5"/>
        </w:numPr>
      </w:pPr>
      <w:r>
        <w:t>National Education Policy 2020. Ministry of Education, Government of India.</w:t>
      </w:r>
      <w:r>
        <w:br/>
      </w:r>
    </w:p>
    <w:p w:rsidR="0088180B" w:rsidRDefault="00C501B7">
      <w:pPr>
        <w:numPr>
          <w:ilvl w:val="0"/>
          <w:numId w:val="5"/>
        </w:numPr>
      </w:pPr>
      <w:proofErr w:type="spellStart"/>
      <w:r>
        <w:t>Radhakrishnan</w:t>
      </w:r>
      <w:proofErr w:type="spellEnd"/>
      <w:r>
        <w:t>, S. (2019). Vedanta and Modern Times. Oxford University Press.</w:t>
      </w:r>
      <w:r>
        <w:br/>
      </w:r>
    </w:p>
    <w:p w:rsidR="0088180B" w:rsidRDefault="00C501B7">
      <w:pPr>
        <w:numPr>
          <w:ilvl w:val="0"/>
          <w:numId w:val="5"/>
        </w:numPr>
      </w:pPr>
      <w:proofErr w:type="spellStart"/>
      <w:r>
        <w:t>Ramaswamy</w:t>
      </w:r>
      <w:proofErr w:type="spellEnd"/>
      <w:r>
        <w:t>, S.R. (2020). Inner Life in Indian Universities. Indian Institute of Education Press.</w:t>
      </w:r>
      <w:r>
        <w:br/>
      </w:r>
    </w:p>
    <w:p w:rsidR="0088180B" w:rsidRDefault="00C501B7">
      <w:pPr>
        <w:numPr>
          <w:ilvl w:val="0"/>
          <w:numId w:val="5"/>
        </w:numPr>
      </w:pPr>
      <w:r>
        <w:t xml:space="preserve">Shapiro, S.L., Brown, K.W. &amp; </w:t>
      </w:r>
      <w:proofErr w:type="spellStart"/>
      <w:r>
        <w:t>Biegel</w:t>
      </w:r>
      <w:proofErr w:type="spellEnd"/>
      <w:r>
        <w:t>, G.M. (2006). Teaching mindfulness to college</w:t>
      </w:r>
      <w:r>
        <w:t xml:space="preserve"> students: therapeutic and ethical considerations. </w:t>
      </w:r>
      <w:proofErr w:type="spellStart"/>
      <w:r>
        <w:t>Counselling</w:t>
      </w:r>
      <w:proofErr w:type="spellEnd"/>
      <w:r>
        <w:t xml:space="preserve"> Psychology Journal: Practice &amp; Research, 58(2), 131–134.</w:t>
      </w:r>
      <w:r>
        <w:br/>
      </w:r>
    </w:p>
    <w:p w:rsidR="0088180B" w:rsidRDefault="00C501B7">
      <w:pPr>
        <w:numPr>
          <w:ilvl w:val="0"/>
          <w:numId w:val="5"/>
        </w:numPr>
      </w:pPr>
      <w:r>
        <w:t xml:space="preserve">Walsh, R., &amp; Vaughan, F. (2022). Contemplative Pedagogy: Educating the Whole Person. </w:t>
      </w:r>
      <w:proofErr w:type="spellStart"/>
      <w:r>
        <w:t>Routledge</w:t>
      </w:r>
      <w:proofErr w:type="spellEnd"/>
      <w:r>
        <w:t>.</w:t>
      </w:r>
      <w:r>
        <w:br/>
      </w:r>
    </w:p>
    <w:p w:rsidR="0088180B" w:rsidRDefault="00C501B7">
      <w:pPr>
        <w:numPr>
          <w:ilvl w:val="0"/>
          <w:numId w:val="5"/>
        </w:numPr>
        <w:spacing w:after="240"/>
      </w:pPr>
      <w:proofErr w:type="spellStart"/>
      <w:r>
        <w:t>Zajonc</w:t>
      </w:r>
      <w:proofErr w:type="spellEnd"/>
      <w:r>
        <w:t>, A. (2013). Meditation as Conte</w:t>
      </w:r>
      <w:r>
        <w:t xml:space="preserve">mplative Inquiry: When Knowing Becomes Love. </w:t>
      </w:r>
      <w:proofErr w:type="spellStart"/>
      <w:r>
        <w:t>Lindisfarne</w:t>
      </w:r>
      <w:proofErr w:type="spellEnd"/>
      <w:r>
        <w:t xml:space="preserve"> Books.</w:t>
      </w:r>
      <w:r>
        <w:br/>
      </w:r>
    </w:p>
    <w:p w:rsidR="0088180B" w:rsidRDefault="0088180B"/>
    <w:sectPr w:rsidR="0088180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F1067"/>
    <w:multiLevelType w:val="multilevel"/>
    <w:tmpl w:val="EBA48C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2D97525"/>
    <w:multiLevelType w:val="multilevel"/>
    <w:tmpl w:val="9A9CC3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31443E7"/>
    <w:multiLevelType w:val="multilevel"/>
    <w:tmpl w:val="538484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35C5888"/>
    <w:multiLevelType w:val="multilevel"/>
    <w:tmpl w:val="564AC2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5720269F"/>
    <w:multiLevelType w:val="multilevel"/>
    <w:tmpl w:val="9DFC72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C672820"/>
    <w:multiLevelType w:val="multilevel"/>
    <w:tmpl w:val="1FF44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18E4894"/>
    <w:multiLevelType w:val="multilevel"/>
    <w:tmpl w:val="0EBC87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7C4A7B31"/>
    <w:multiLevelType w:val="multilevel"/>
    <w:tmpl w:val="A1E6A2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8180B"/>
    <w:rsid w:val="0088180B"/>
    <w:rsid w:val="00C5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2025-07-19T10:19:00Z</dcterms:created>
  <dcterms:modified xsi:type="dcterms:W3CDTF">2025-07-19T10:19:00Z</dcterms:modified>
</cp:coreProperties>
</file>