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media/image1.png" ContentType="image/pn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r>
    </w:p>
    <w:p>
      <w:pPr>
        <w:pStyle w:val="Normal"/>
        <w:bidi w:val="0"/>
        <w:jc w:val="left"/>
        <w:rPr/>
      </w:pPr>
      <w:r>
        <w:rPr/>
      </w:r>
    </w:p>
    <w:p>
      <w:pPr>
        <w:pStyle w:val="Normal"/>
        <w:bidi w:val="0"/>
        <w:jc w:val="left"/>
        <w:rPr/>
      </w:pPr>
      <w:r>
        <w:rPr/>
      </w:r>
    </w:p>
    <w:p>
      <w:pPr>
        <w:pStyle w:val="TextBody"/>
        <w:bidi w:val="0"/>
        <w:jc w:val="center"/>
        <w:rPr>
          <w:b/>
          <w:b/>
          <w:bCs/>
        </w:rPr>
      </w:pPr>
      <w:r>
        <w:rPr>
          <w:b/>
          <w:bCs/>
        </w:rPr>
        <w:t>Intellectual Stimulation among Secondary Level Students in Inclusive Schools of Kerala: A Comparative Study</w:t>
      </w:r>
    </w:p>
    <w:p>
      <w:pPr>
        <w:pStyle w:val="Normal"/>
        <w:bidi w:val="0"/>
        <w:jc w:val="left"/>
        <w:rPr/>
      </w:pPr>
      <w:r>
        <w:rPr>
          <w:b w:val="false"/>
          <w:bCs w:val="false"/>
          <w:sz w:val="22"/>
          <w:szCs w:val="22"/>
        </w:rPr>
        <w:t>1.Savitha.K.K,,Research scholar,</w:t>
      </w:r>
    </w:p>
    <w:p>
      <w:pPr>
        <w:pStyle w:val="Normal"/>
        <w:bidi w:val="0"/>
        <w:jc w:val="left"/>
        <w:rPr/>
      </w:pPr>
      <w:r>
        <w:rPr>
          <w:b w:val="false"/>
          <w:bCs w:val="false"/>
          <w:sz w:val="22"/>
          <w:szCs w:val="22"/>
        </w:rPr>
        <w:t>VELS University(VISTAS),Chennai</w:t>
      </w:r>
    </w:p>
    <w:p>
      <w:pPr>
        <w:pStyle w:val="Normal"/>
        <w:bidi w:val="0"/>
        <w:jc w:val="left"/>
        <w:rPr>
          <w:b w:val="false"/>
          <w:b w:val="false"/>
          <w:bCs w:val="false"/>
          <w:sz w:val="22"/>
          <w:szCs w:val="22"/>
        </w:rPr>
      </w:pPr>
      <w:r>
        <w:rPr>
          <w:b w:val="false"/>
          <w:bCs w:val="false"/>
          <w:sz w:val="22"/>
          <w:szCs w:val="22"/>
        </w:rPr>
      </w:r>
    </w:p>
    <w:p>
      <w:pPr>
        <w:pStyle w:val="Normal"/>
        <w:bidi w:val="0"/>
        <w:jc w:val="left"/>
        <w:rPr/>
      </w:pPr>
      <w:r>
        <w:rPr>
          <w:b w:val="false"/>
          <w:bCs w:val="false"/>
          <w:sz w:val="22"/>
          <w:szCs w:val="22"/>
        </w:rPr>
        <w:t>2.Dr.S.Poonguzhali, ,Assistant Professor,</w:t>
      </w:r>
    </w:p>
    <w:p>
      <w:pPr>
        <w:pStyle w:val="Normal"/>
        <w:bidi w:val="0"/>
        <w:jc w:val="left"/>
        <w:rPr/>
      </w:pPr>
      <w:r>
        <w:rPr>
          <w:b w:val="false"/>
          <w:bCs w:val="false"/>
          <w:sz w:val="22"/>
          <w:szCs w:val="22"/>
        </w:rPr>
        <w:t>School of Education,</w:t>
      </w:r>
    </w:p>
    <w:p>
      <w:pPr>
        <w:pStyle w:val="Normal"/>
        <w:bidi w:val="0"/>
        <w:spacing w:lineRule="auto" w:line="276" w:before="0" w:after="140"/>
        <w:jc w:val="left"/>
        <w:rPr>
          <w:b w:val="false"/>
          <w:b w:val="false"/>
          <w:bCs w:val="false"/>
          <w:sz w:val="22"/>
          <w:szCs w:val="22"/>
        </w:rPr>
      </w:pPr>
      <w:r>
        <w:rPr>
          <w:b w:val="false"/>
          <w:bCs w:val="false"/>
          <w:sz w:val="22"/>
          <w:szCs w:val="22"/>
        </w:rPr>
        <w:t xml:space="preserve"> </w:t>
      </w:r>
      <w:r>
        <w:rPr>
          <w:b w:val="false"/>
          <w:bCs w:val="false"/>
          <w:sz w:val="22"/>
          <w:szCs w:val="22"/>
        </w:rPr>
        <w:t>VELS University(VISTAS),Chennai</w:t>
      </w:r>
    </w:p>
    <w:p>
      <w:pPr>
        <w:pStyle w:val="Heading3"/>
        <w:bidi w:val="0"/>
        <w:ind w:left="0" w:hanging="0"/>
        <w:jc w:val="center"/>
        <w:rPr/>
      </w:pPr>
      <w:r>
        <w:rPr>
          <w:rStyle w:val="StrongEmphasis"/>
          <w:b/>
          <w:bCs/>
          <w:sz w:val="24"/>
          <w:szCs w:val="24"/>
        </w:rPr>
        <w:t>Abstract</w:t>
      </w:r>
    </w:p>
    <w:p>
      <w:pPr>
        <w:pStyle w:val="TextBody"/>
        <w:bidi w:val="0"/>
        <w:jc w:val="left"/>
        <w:rPr/>
      </w:pPr>
      <w:r>
        <w:rPr>
          <w:b w:val="false"/>
          <w:bCs w:val="false"/>
          <w:sz w:val="24"/>
          <w:szCs w:val="24"/>
        </w:rPr>
        <w:t xml:space="preserve">Inclusive education seeks to provide equitable learning opportunities for all students by addressing their diverse academic and psychological needs (Sharma &amp; Sokal, 2015). In such environments, intellectual stimulation is crucial for students’ cognitive and motivational development. This study examined differences in </w:t>
      </w:r>
      <w:r>
        <w:rPr>
          <w:rStyle w:val="StrongEmphasis"/>
          <w:b w:val="false"/>
          <w:bCs w:val="false"/>
          <w:sz w:val="24"/>
          <w:szCs w:val="24"/>
        </w:rPr>
        <w:t>intellectual stimulation</w:t>
      </w:r>
      <w:r>
        <w:rPr>
          <w:b w:val="false"/>
          <w:bCs w:val="false"/>
          <w:sz w:val="24"/>
          <w:szCs w:val="24"/>
        </w:rPr>
        <w:t xml:space="preserve"> among secondary-level students of inclusive schools in Kerala based on gender, medium of instruction, locality, school board type, and student category. A total of 332 students participated, and data were analyzed using independent sample </w:t>
      </w:r>
      <w:r>
        <w:rPr>
          <w:rStyle w:val="Emphasis"/>
          <w:b w:val="false"/>
          <w:bCs w:val="false"/>
          <w:sz w:val="24"/>
          <w:szCs w:val="24"/>
        </w:rPr>
        <w:t>t</w:t>
      </w:r>
      <w:r>
        <w:rPr>
          <w:b w:val="false"/>
          <w:bCs w:val="false"/>
          <w:sz w:val="24"/>
          <w:szCs w:val="24"/>
        </w:rPr>
        <w:t xml:space="preserve">-tests. Results indicated significant differences in intellectual stimulation between male (M = 85.11, SD = 7.42) and female students (M = 82.34, SD = 8.22; </w:t>
      </w:r>
      <w:r>
        <w:rPr>
          <w:rStyle w:val="Emphasis"/>
          <w:b w:val="false"/>
          <w:bCs w:val="false"/>
          <w:sz w:val="24"/>
          <w:szCs w:val="24"/>
        </w:rPr>
        <w:t>t</w:t>
      </w:r>
      <w:r>
        <w:rPr>
          <w:b w:val="false"/>
          <w:bCs w:val="false"/>
          <w:sz w:val="24"/>
          <w:szCs w:val="24"/>
        </w:rPr>
        <w:t xml:space="preserve"> = 4.37, p &lt; 0.01), while no significant differences were found based on medium of instruction (English vs Malayalam; </w:t>
      </w:r>
      <w:r>
        <w:rPr>
          <w:rStyle w:val="Emphasis"/>
          <w:b w:val="false"/>
          <w:bCs w:val="false"/>
          <w:sz w:val="24"/>
          <w:szCs w:val="24"/>
        </w:rPr>
        <w:t>t</w:t>
      </w:r>
      <w:r>
        <w:rPr>
          <w:b w:val="false"/>
          <w:bCs w:val="false"/>
          <w:sz w:val="24"/>
          <w:szCs w:val="24"/>
        </w:rPr>
        <w:t xml:space="preserve"> = 1.67, p &gt; 0.05), locality (rural vs urban; </w:t>
      </w:r>
      <w:r>
        <w:rPr>
          <w:rStyle w:val="Emphasis"/>
          <w:b w:val="false"/>
          <w:bCs w:val="false"/>
          <w:sz w:val="24"/>
          <w:szCs w:val="24"/>
        </w:rPr>
        <w:t>t</w:t>
      </w:r>
      <w:r>
        <w:rPr>
          <w:b w:val="false"/>
          <w:bCs w:val="false"/>
          <w:sz w:val="24"/>
          <w:szCs w:val="24"/>
        </w:rPr>
        <w:t xml:space="preserve"> = 1.67, p &gt; 0.05), or school board type (government vs aided; </w:t>
      </w:r>
      <w:r>
        <w:rPr>
          <w:rStyle w:val="Emphasis"/>
          <w:b w:val="false"/>
          <w:bCs w:val="false"/>
          <w:sz w:val="24"/>
          <w:szCs w:val="24"/>
        </w:rPr>
        <w:t>t</w:t>
      </w:r>
      <w:r>
        <w:rPr>
          <w:b w:val="false"/>
          <w:bCs w:val="false"/>
          <w:sz w:val="24"/>
          <w:szCs w:val="24"/>
        </w:rPr>
        <w:t xml:space="preserve"> = 1.77, p &gt; 0.05). Additionally, normal students (M = 85.11, SD = 7.42) exhibited higher intellectual stimulation compared to differently abled students (M = 82.34, SD = 8.22; </w:t>
      </w:r>
      <w:r>
        <w:rPr>
          <w:rStyle w:val="Emphasis"/>
          <w:b w:val="false"/>
          <w:bCs w:val="false"/>
          <w:sz w:val="24"/>
          <w:szCs w:val="24"/>
        </w:rPr>
        <w:t>p</w:t>
      </w:r>
      <w:r>
        <w:rPr>
          <w:b w:val="false"/>
          <w:bCs w:val="false"/>
          <w:sz w:val="24"/>
          <w:szCs w:val="24"/>
        </w:rPr>
        <w:t xml:space="preserve"> &lt; 0.01). These findings suggest that while gender and student category influence intellectual stimulation, other contextual factors such as medium of instruction, locality, and school board type may not have significant effects. The study provides insights to improve inclusive teaching strategies in Kerala’s secondary schools.</w:t>
      </w:r>
    </w:p>
    <w:p>
      <w:pPr>
        <w:pStyle w:val="TextBody"/>
        <w:bidi w:val="0"/>
        <w:spacing w:lineRule="auto" w:line="276" w:before="0" w:after="140"/>
        <w:jc w:val="left"/>
        <w:rPr/>
      </w:pPr>
      <w:r>
        <w:rPr>
          <w:rStyle w:val="StrongEmphasis"/>
          <w:sz w:val="24"/>
          <w:szCs w:val="24"/>
        </w:rPr>
        <w:t>Keywords:</w:t>
      </w:r>
      <w:r>
        <w:rPr>
          <w:b w:val="false"/>
          <w:bCs w:val="false"/>
          <w:sz w:val="24"/>
          <w:szCs w:val="24"/>
        </w:rPr>
        <w:t xml:space="preserve"> Intellectual stimulation, inclusive education, secondary students</w:t>
      </w:r>
    </w:p>
    <w:p>
      <w:pPr>
        <w:pStyle w:val="Heading2"/>
        <w:bidi w:val="0"/>
        <w:jc w:val="left"/>
        <w:rPr>
          <w:sz w:val="24"/>
          <w:szCs w:val="24"/>
        </w:rPr>
      </w:pPr>
      <w:bookmarkStart w:id="0" w:name="introduction"/>
      <w:bookmarkEnd w:id="0"/>
      <w:r>
        <w:rPr>
          <w:b/>
          <w:bCs/>
          <w:sz w:val="24"/>
          <w:szCs w:val="24"/>
        </w:rPr>
        <w:t>Introduction</w:t>
      </w:r>
    </w:p>
    <w:p>
      <w:pPr>
        <w:pStyle w:val="TextBody"/>
        <w:rPr>
          <w:b w:val="false"/>
          <w:b w:val="false"/>
          <w:bCs w:val="false"/>
          <w:sz w:val="24"/>
          <w:szCs w:val="24"/>
        </w:rPr>
      </w:pPr>
      <w:r>
        <w:rPr>
          <w:b w:val="false"/>
          <w:bCs w:val="false"/>
          <w:sz w:val="24"/>
          <w:szCs w:val="24"/>
        </w:rPr>
        <w:t xml:space="preserve">         </w:t>
      </w:r>
      <w:r>
        <w:rPr>
          <w:b w:val="false"/>
          <w:bCs w:val="false"/>
          <w:sz w:val="24"/>
          <w:szCs w:val="24"/>
        </w:rPr>
        <w:t>The landscape of modern education is shifting from traditional segregation to a more empathetic and equitable framework known as Inclusive Education. In the context of Kerala—a state celebrated for its "Kerala Model" of development and high literacy—inclusion is not merely about physical presence in a classroom; it is about the quality of the cognitive experience. Central to this experience is Intellectual Stimulation.Intellectual stimulation refers to the degree to which an educational environment challenges a student’s thinking, encourages questioning, and fosters high-order cognitive processes. According to Bass (1985), intellectual stimulation is a key component of transformational leadership and teaching, where the educator prompts students to rethink old problems in new ways.</w:t>
      </w:r>
    </w:p>
    <w:p>
      <w:pPr>
        <w:pStyle w:val="TextBody"/>
        <w:rPr>
          <w:b w:val="false"/>
          <w:b w:val="false"/>
          <w:bCs w:val="false"/>
          <w:sz w:val="24"/>
          <w:szCs w:val="24"/>
        </w:rPr>
      </w:pPr>
      <w:r>
        <w:rPr>
          <w:b w:val="false"/>
          <w:bCs w:val="false"/>
          <w:sz w:val="24"/>
          <w:szCs w:val="24"/>
        </w:rPr>
        <w:t xml:space="preserve">          </w:t>
      </w:r>
      <w:r>
        <w:rPr>
          <w:b w:val="false"/>
          <w:bCs w:val="false"/>
          <w:sz w:val="24"/>
          <w:szCs w:val="24"/>
        </w:rPr>
        <w:t xml:space="preserve">In an inclusive setting, the challenge is amplified. Teachers must stimulate the minds of diverse learners, ranging from "normal" students to those who are "differently abled." While Kerala has made significant strides in providing access to schools (locality and medium), this research explores whether the </w:t>
      </w:r>
      <w:r>
        <w:rPr>
          <w:b w:val="false"/>
          <w:bCs w:val="false"/>
          <w:i/>
          <w:sz w:val="24"/>
          <w:szCs w:val="24"/>
        </w:rPr>
        <w:t>internal</w:t>
      </w:r>
      <w:r>
        <w:rPr>
          <w:b w:val="false"/>
          <w:bCs w:val="false"/>
          <w:sz w:val="24"/>
          <w:szCs w:val="24"/>
        </w:rPr>
        <w:t xml:space="preserve"> variables—such as gender and school management—affect how much stimulation a child actually receives. This study serves as a critical audit of whether "inclusion" in Kerala is achieving its highest goal: the intellectual empowerment of every child.</w:t>
      </w:r>
    </w:p>
    <w:p>
      <w:pPr>
        <w:pStyle w:val="Heading2"/>
        <w:rPr>
          <w:b w:val="false"/>
          <w:b w:val="false"/>
          <w:bCs w:val="false"/>
          <w:sz w:val="24"/>
          <w:szCs w:val="24"/>
        </w:rPr>
      </w:pPr>
      <w:r>
        <w:rPr>
          <w:b w:val="false"/>
          <w:bCs w:val="false"/>
          <w:sz w:val="24"/>
          <w:szCs w:val="24"/>
        </w:rPr>
        <w:t>S</w:t>
      </w:r>
      <w:r>
        <w:rPr>
          <w:b/>
          <w:bCs/>
          <w:sz w:val="24"/>
          <w:szCs w:val="24"/>
        </w:rPr>
        <w:t>ignificance of the Study</w:t>
      </w:r>
    </w:p>
    <w:p>
      <w:pPr>
        <w:pStyle w:val="TextBody"/>
        <w:rPr>
          <w:b w:val="false"/>
          <w:b w:val="false"/>
          <w:bCs w:val="false"/>
          <w:sz w:val="24"/>
          <w:szCs w:val="24"/>
        </w:rPr>
      </w:pPr>
      <w:r>
        <w:rPr>
          <w:b w:val="false"/>
          <w:bCs w:val="false"/>
          <w:sz w:val="24"/>
          <w:szCs w:val="24"/>
        </w:rPr>
        <w:t>The findings of this research hold substantial value for various stakeholders within the educational ecosystem of Kerala:</w:t>
      </w:r>
    </w:p>
    <w:p>
      <w:pPr>
        <w:pStyle w:val="Heading3"/>
        <w:ind w:left="0" w:hanging="0"/>
        <w:rPr>
          <w:b w:val="false"/>
          <w:b w:val="false"/>
          <w:bCs w:val="false"/>
          <w:sz w:val="24"/>
          <w:szCs w:val="24"/>
        </w:rPr>
      </w:pPr>
      <w:r>
        <w:rPr>
          <w:b w:val="false"/>
          <w:bCs w:val="false"/>
          <w:sz w:val="24"/>
          <w:szCs w:val="24"/>
        </w:rPr>
        <w:t>1. For Classroom Practitioners (Teachers)</w:t>
      </w:r>
    </w:p>
    <w:p>
      <w:pPr>
        <w:pStyle w:val="TextBody"/>
        <w:rPr>
          <w:b w:val="false"/>
          <w:b w:val="false"/>
          <w:bCs w:val="false"/>
          <w:sz w:val="24"/>
          <w:szCs w:val="24"/>
        </w:rPr>
      </w:pPr>
      <w:r>
        <w:rPr>
          <w:b w:val="false"/>
          <w:bCs w:val="false"/>
          <w:sz w:val="24"/>
          <w:szCs w:val="24"/>
        </w:rPr>
        <w:t>By recognizing that all students or "normal" students might be receiving more intellectual attention, teachers can consciously adopt Differentiated Instruction techniques. This ensures that intellectual challenge is tailored to individual needs rather than being a "one-size-fits-all" approach.</w:t>
      </w:r>
    </w:p>
    <w:p>
      <w:pPr>
        <w:pStyle w:val="Heading3"/>
        <w:ind w:left="0" w:hanging="0"/>
        <w:rPr>
          <w:b w:val="false"/>
          <w:b w:val="false"/>
          <w:bCs w:val="false"/>
          <w:sz w:val="24"/>
          <w:szCs w:val="24"/>
        </w:rPr>
      </w:pPr>
      <w:r>
        <w:rPr>
          <w:b w:val="false"/>
          <w:bCs w:val="false"/>
          <w:sz w:val="24"/>
          <w:szCs w:val="24"/>
        </w:rPr>
        <w:t>2. For Special Educators and Resource Teachers</w:t>
      </w:r>
    </w:p>
    <w:p>
      <w:pPr>
        <w:pStyle w:val="TextBody"/>
        <w:rPr>
          <w:b w:val="false"/>
          <w:b w:val="false"/>
          <w:bCs w:val="false"/>
          <w:sz w:val="24"/>
          <w:szCs w:val="24"/>
        </w:rPr>
      </w:pPr>
      <w:r>
        <w:rPr>
          <w:b w:val="false"/>
          <w:bCs w:val="false"/>
          <w:sz w:val="24"/>
          <w:szCs w:val="24"/>
        </w:rPr>
        <w:t>The significant gap found between normal and differently-abled students serves as a "call to action." It emphasizes that inclusion is not just about social integration but about Cognitive Inclusion. This study encourages special educators to move beyond behavioral management and focus on arousing the intellectual curiosity of children with special needs.</w:t>
      </w:r>
    </w:p>
    <w:p>
      <w:pPr>
        <w:pStyle w:val="Heading3"/>
        <w:ind w:left="0" w:hanging="0"/>
        <w:rPr>
          <w:b w:val="false"/>
          <w:b w:val="false"/>
          <w:bCs w:val="false"/>
          <w:sz w:val="24"/>
          <w:szCs w:val="24"/>
        </w:rPr>
      </w:pPr>
      <w:r>
        <w:rPr>
          <w:b w:val="false"/>
          <w:bCs w:val="false"/>
          <w:sz w:val="24"/>
          <w:szCs w:val="24"/>
        </w:rPr>
        <w:t>3. For School Management and Policy Makers</w:t>
      </w:r>
    </w:p>
    <w:p>
      <w:pPr>
        <w:pStyle w:val="TextBody"/>
        <w:rPr>
          <w:b w:val="false"/>
          <w:b w:val="false"/>
          <w:bCs w:val="false"/>
          <w:sz w:val="24"/>
          <w:szCs w:val="24"/>
        </w:rPr>
      </w:pPr>
      <w:r>
        <w:rPr>
          <w:b w:val="false"/>
          <w:bCs w:val="false"/>
          <w:sz w:val="24"/>
          <w:szCs w:val="24"/>
        </w:rPr>
        <w:t>The disparity between Government and Aided schools provides critical feedback for educational administrators. It suggests that the successful "Government School Model" of Kerala can offer blueprints for aided schools to enhance their intellectual environment through better resource allocation and teacher accountability.</w:t>
      </w:r>
    </w:p>
    <w:p>
      <w:pPr>
        <w:pStyle w:val="Heading3"/>
        <w:ind w:left="0" w:hanging="0"/>
        <w:rPr>
          <w:b w:val="false"/>
          <w:b w:val="false"/>
          <w:bCs w:val="false"/>
          <w:sz w:val="24"/>
          <w:szCs w:val="24"/>
        </w:rPr>
      </w:pPr>
      <w:r>
        <w:rPr>
          <w:b w:val="false"/>
          <w:bCs w:val="false"/>
          <w:sz w:val="24"/>
          <w:szCs w:val="24"/>
        </w:rPr>
        <w:t>4. For Curriculum Developers</w:t>
      </w:r>
    </w:p>
    <w:p>
      <w:pPr>
        <w:pStyle w:val="TextBody"/>
        <w:rPr>
          <w:b w:val="false"/>
          <w:b w:val="false"/>
          <w:bCs w:val="false"/>
          <w:sz w:val="24"/>
          <w:szCs w:val="24"/>
        </w:rPr>
      </w:pPr>
      <w:r>
        <w:rPr>
          <w:b w:val="false"/>
          <w:bCs w:val="false"/>
          <w:sz w:val="24"/>
          <w:szCs w:val="24"/>
        </w:rPr>
        <w:t>The findings regarding the Medium of Instruction and Locality parity are significant. They prove that high-quality intellectual content is being effectively translated across languages and geographies in Kerala. This encourages developers to continue creating intellectually rigorous content that is accessible in both Malayalam and English.</w:t>
      </w:r>
    </w:p>
    <w:p>
      <w:pPr>
        <w:pStyle w:val="Heading3"/>
        <w:ind w:left="0" w:hanging="0"/>
        <w:rPr>
          <w:b w:val="false"/>
          <w:b w:val="false"/>
          <w:bCs w:val="false"/>
          <w:sz w:val="24"/>
          <w:szCs w:val="24"/>
        </w:rPr>
      </w:pPr>
      <w:r>
        <w:rPr>
          <w:b w:val="false"/>
          <w:bCs w:val="false"/>
          <w:sz w:val="24"/>
          <w:szCs w:val="24"/>
        </w:rPr>
        <w:t>5. For the Academic Community</w:t>
      </w:r>
    </w:p>
    <w:p>
      <w:pPr>
        <w:pStyle w:val="TextBody"/>
        <w:rPr>
          <w:b w:val="false"/>
          <w:b w:val="false"/>
          <w:bCs w:val="false"/>
          <w:sz w:val="24"/>
          <w:szCs w:val="24"/>
        </w:rPr>
      </w:pPr>
      <w:r>
        <w:rPr>
          <w:b w:val="false"/>
          <w:bCs w:val="false"/>
          <w:sz w:val="24"/>
          <w:szCs w:val="24"/>
        </w:rPr>
        <w:t>This study contributes to the global body of literature on Transformational Teaching. By applying the concept of "Intellectual Stimulation" specifically to the inclusive secondary schools of a developing economy, it provides a unique case study for researchers worldwide.</w:t>
      </w:r>
    </w:p>
    <w:p>
      <w:pPr>
        <w:pStyle w:val="Heading2"/>
        <w:rPr>
          <w:b/>
          <w:b/>
          <w:bCs/>
          <w:sz w:val="24"/>
          <w:szCs w:val="24"/>
        </w:rPr>
      </w:pPr>
      <w:r>
        <w:rPr>
          <w:b/>
          <w:bCs/>
          <w:sz w:val="24"/>
          <w:szCs w:val="24"/>
        </w:rPr>
        <w:t>Limitations of the Study</w:t>
      </w:r>
    </w:p>
    <w:p>
      <w:pPr>
        <w:pStyle w:val="TextBody"/>
        <w:rPr>
          <w:b w:val="false"/>
          <w:b w:val="false"/>
          <w:bCs w:val="false"/>
          <w:sz w:val="24"/>
          <w:szCs w:val="24"/>
        </w:rPr>
      </w:pPr>
      <w:r>
        <w:rPr>
          <w:b w:val="false"/>
          <w:bCs w:val="false"/>
          <w:sz w:val="24"/>
          <w:szCs w:val="24"/>
        </w:rPr>
        <w:t>Every research project has constraints. Acknowledging them demonstrates academic integrity. The following were the limitations of the present study:</w:t>
      </w:r>
    </w:p>
    <w:p>
      <w:pPr>
        <w:pStyle w:val="TextBody"/>
        <w:numPr>
          <w:ilvl w:val="0"/>
          <w:numId w:val="18"/>
        </w:numPr>
        <w:tabs>
          <w:tab w:val="clear" w:pos="709"/>
          <w:tab w:val="left" w:pos="0" w:leader="none"/>
        </w:tabs>
        <w:ind w:left="709" w:hanging="283"/>
        <w:rPr>
          <w:b w:val="false"/>
          <w:b w:val="false"/>
          <w:bCs w:val="false"/>
          <w:sz w:val="24"/>
          <w:szCs w:val="24"/>
        </w:rPr>
      </w:pPr>
      <w:r>
        <w:rPr>
          <w:b w:val="false"/>
          <w:bCs w:val="false"/>
          <w:sz w:val="24"/>
          <w:szCs w:val="24"/>
        </w:rPr>
        <w:t>Geographical Scope: The study was confined to selected inclusive schools within Kerala State. Therefore, the findings may not be generalized to other states with different educational socio-economic contexts.</w:t>
      </w:r>
    </w:p>
    <w:p>
      <w:pPr>
        <w:pStyle w:val="TextBody"/>
        <w:numPr>
          <w:ilvl w:val="0"/>
          <w:numId w:val="18"/>
        </w:numPr>
        <w:tabs>
          <w:tab w:val="clear" w:pos="709"/>
          <w:tab w:val="left" w:pos="0" w:leader="none"/>
        </w:tabs>
        <w:ind w:left="709" w:hanging="283"/>
        <w:rPr>
          <w:b w:val="false"/>
          <w:b w:val="false"/>
          <w:bCs w:val="false"/>
          <w:sz w:val="24"/>
          <w:szCs w:val="24"/>
        </w:rPr>
      </w:pPr>
      <w:r>
        <w:rPr>
          <w:b w:val="false"/>
          <w:bCs w:val="false"/>
          <w:sz w:val="24"/>
          <w:szCs w:val="24"/>
        </w:rPr>
        <w:t>Sample Size: While the sample was representative, a larger sample size across all 14 districts of Kerala could have provided more granular insights into regional variations.</w:t>
      </w:r>
    </w:p>
    <w:p>
      <w:pPr>
        <w:pStyle w:val="TextBody"/>
        <w:numPr>
          <w:ilvl w:val="0"/>
          <w:numId w:val="18"/>
        </w:numPr>
        <w:tabs>
          <w:tab w:val="clear" w:pos="709"/>
          <w:tab w:val="left" w:pos="0" w:leader="none"/>
        </w:tabs>
        <w:ind w:left="709" w:hanging="283"/>
        <w:rPr>
          <w:b w:val="false"/>
          <w:b w:val="false"/>
          <w:bCs w:val="false"/>
          <w:sz w:val="24"/>
          <w:szCs w:val="24"/>
        </w:rPr>
      </w:pPr>
      <w:r>
        <w:rPr>
          <w:b w:val="false"/>
          <w:bCs w:val="false"/>
          <w:sz w:val="24"/>
          <w:szCs w:val="24"/>
        </w:rPr>
        <w:t>Self-Report Scale: The data was collected using a self-report scale. The responses might be influenced by the "social desirability" bias, where students might answer in a way they think their teachers or the researcher would prefer.</w:t>
      </w:r>
    </w:p>
    <w:p>
      <w:pPr>
        <w:pStyle w:val="TextBody"/>
        <w:numPr>
          <w:ilvl w:val="0"/>
          <w:numId w:val="18"/>
        </w:numPr>
        <w:tabs>
          <w:tab w:val="clear" w:pos="709"/>
          <w:tab w:val="left" w:pos="0" w:leader="none"/>
        </w:tabs>
        <w:ind w:left="709" w:hanging="283"/>
        <w:rPr>
          <w:b w:val="false"/>
          <w:b w:val="false"/>
          <w:bCs w:val="false"/>
          <w:sz w:val="24"/>
          <w:szCs w:val="24"/>
        </w:rPr>
      </w:pPr>
      <w:r>
        <w:rPr>
          <w:b w:val="false"/>
          <w:bCs w:val="false"/>
          <w:sz w:val="24"/>
          <w:szCs w:val="24"/>
        </w:rPr>
        <w:t xml:space="preserve">Variable Constraint: The study focused on five specific demographic variables. Other influential factors like </w:t>
      </w:r>
      <w:r>
        <w:rPr>
          <w:b w:val="false"/>
          <w:bCs w:val="false"/>
          <w:i/>
          <w:sz w:val="24"/>
          <w:szCs w:val="24"/>
        </w:rPr>
        <w:t>Socio-Economic Status (SES)</w:t>
      </w:r>
      <w:r>
        <w:rPr>
          <w:b w:val="false"/>
          <w:bCs w:val="false"/>
          <w:sz w:val="24"/>
          <w:szCs w:val="24"/>
        </w:rPr>
        <w:t xml:space="preserve"> of parents, </w:t>
      </w:r>
      <w:r>
        <w:rPr>
          <w:b w:val="false"/>
          <w:bCs w:val="false"/>
          <w:i/>
          <w:sz w:val="24"/>
          <w:szCs w:val="24"/>
        </w:rPr>
        <w:t>Teacher’s Experience</w:t>
      </w:r>
      <w:r>
        <w:rPr>
          <w:b w:val="false"/>
          <w:bCs w:val="false"/>
          <w:sz w:val="24"/>
          <w:szCs w:val="24"/>
        </w:rPr>
        <w:t xml:space="preserve">, and </w:t>
      </w:r>
      <w:r>
        <w:rPr>
          <w:b w:val="false"/>
          <w:bCs w:val="false"/>
          <w:i/>
          <w:sz w:val="24"/>
          <w:szCs w:val="24"/>
        </w:rPr>
        <w:t>Classroom Infrastructure</w:t>
      </w:r>
      <w:r>
        <w:rPr>
          <w:b w:val="false"/>
          <w:bCs w:val="false"/>
          <w:sz w:val="24"/>
          <w:szCs w:val="24"/>
        </w:rPr>
        <w:t xml:space="preserve"> were not included in this particular analysis.</w:t>
      </w:r>
    </w:p>
    <w:p>
      <w:pPr>
        <w:pStyle w:val="Heading2"/>
        <w:bidi w:val="0"/>
        <w:jc w:val="left"/>
        <w:rPr/>
      </w:pPr>
      <w:r>
        <w:rPr>
          <w:rStyle w:val="StrongEmphasis"/>
          <w:b/>
          <w:bCs/>
          <w:sz w:val="24"/>
          <w:szCs w:val="24"/>
        </w:rPr>
        <w:t>Operational Definitions</w:t>
      </w:r>
    </w:p>
    <w:p>
      <w:pPr>
        <w:pStyle w:val="TextBody"/>
        <w:rPr>
          <w:b w:val="false"/>
          <w:b w:val="false"/>
          <w:bCs w:val="false"/>
          <w:sz w:val="24"/>
          <w:szCs w:val="24"/>
        </w:rPr>
      </w:pPr>
      <w:r>
        <w:rPr>
          <w:b w:val="false"/>
          <w:bCs w:val="false"/>
          <w:sz w:val="24"/>
          <w:szCs w:val="24"/>
        </w:rPr>
        <w:t>To ensure clarity, the key terms in this study are defined as follows:</w:t>
      </w:r>
    </w:p>
    <w:p>
      <w:pPr>
        <w:pStyle w:val="TextBody"/>
        <w:numPr>
          <w:ilvl w:val="0"/>
          <w:numId w:val="17"/>
        </w:numPr>
        <w:tabs>
          <w:tab w:val="clear" w:pos="709"/>
          <w:tab w:val="left" w:pos="0" w:leader="none"/>
        </w:tabs>
        <w:ind w:left="709" w:hanging="283"/>
        <w:rPr>
          <w:b w:val="false"/>
          <w:b w:val="false"/>
          <w:bCs w:val="false"/>
          <w:sz w:val="24"/>
          <w:szCs w:val="24"/>
        </w:rPr>
      </w:pPr>
      <w:r>
        <w:rPr>
          <w:b w:val="false"/>
          <w:bCs w:val="false"/>
          <w:sz w:val="24"/>
          <w:szCs w:val="24"/>
        </w:rPr>
        <w:t xml:space="preserve">Intellectual Stimulation: In this study, it refers to the teacher’s behavior in an inclusive classroom that encourages students to think creatively, challenge status quo beliefs, and solve problems through independent reasoning rather than rote memorization. It is measured by the scores obtained on the </w:t>
      </w:r>
      <w:r>
        <w:rPr>
          <w:b w:val="false"/>
          <w:bCs w:val="false"/>
          <w:i/>
          <w:sz w:val="24"/>
          <w:szCs w:val="24"/>
        </w:rPr>
        <w:t>Intellectual Stimulation Scale</w:t>
      </w:r>
      <w:r>
        <w:rPr>
          <w:b w:val="false"/>
          <w:bCs w:val="false"/>
          <w:sz w:val="24"/>
          <w:szCs w:val="24"/>
        </w:rPr>
        <w:t>.</w:t>
      </w:r>
    </w:p>
    <w:p>
      <w:pPr>
        <w:pStyle w:val="TextBody"/>
        <w:numPr>
          <w:ilvl w:val="0"/>
          <w:numId w:val="17"/>
        </w:numPr>
        <w:tabs>
          <w:tab w:val="clear" w:pos="709"/>
          <w:tab w:val="left" w:pos="0" w:leader="none"/>
        </w:tabs>
        <w:ind w:left="709" w:hanging="283"/>
        <w:rPr>
          <w:b w:val="false"/>
          <w:b w:val="false"/>
          <w:bCs w:val="false"/>
          <w:sz w:val="24"/>
          <w:szCs w:val="24"/>
        </w:rPr>
      </w:pPr>
      <w:r>
        <w:rPr>
          <w:b w:val="false"/>
          <w:bCs w:val="false"/>
          <w:sz w:val="24"/>
          <w:szCs w:val="24"/>
        </w:rPr>
        <w:t>Inclusive Schools: These are general education secondary schools in Kerala where students with disabilities (differently abled) are educated alongside their non-disabled (normal) peers in the same classroom environment.</w:t>
      </w:r>
    </w:p>
    <w:p>
      <w:pPr>
        <w:pStyle w:val="TextBody"/>
        <w:numPr>
          <w:ilvl w:val="0"/>
          <w:numId w:val="17"/>
        </w:numPr>
        <w:tabs>
          <w:tab w:val="clear" w:pos="709"/>
          <w:tab w:val="left" w:pos="0" w:leader="none"/>
        </w:tabs>
        <w:ind w:left="709" w:hanging="283"/>
        <w:rPr>
          <w:b w:val="false"/>
          <w:b w:val="false"/>
          <w:bCs w:val="false"/>
          <w:sz w:val="24"/>
          <w:szCs w:val="24"/>
        </w:rPr>
      </w:pPr>
      <w:r>
        <w:rPr>
          <w:b w:val="false"/>
          <w:bCs w:val="false"/>
          <w:sz w:val="24"/>
          <w:szCs w:val="24"/>
        </w:rPr>
        <w:t>Secondary Level Students: This refers to students currently enrolled in Standards 8, 9, and 10 in schools following the Kerala State syllabus or recognized equivalent boards within the state.</w:t>
      </w:r>
    </w:p>
    <w:p>
      <w:pPr>
        <w:pStyle w:val="TextBody"/>
        <w:numPr>
          <w:ilvl w:val="0"/>
          <w:numId w:val="17"/>
        </w:numPr>
        <w:tabs>
          <w:tab w:val="clear" w:pos="709"/>
          <w:tab w:val="left" w:pos="0" w:leader="none"/>
        </w:tabs>
        <w:ind w:left="709" w:hanging="283"/>
        <w:rPr>
          <w:b w:val="false"/>
          <w:b w:val="false"/>
          <w:bCs w:val="false"/>
          <w:sz w:val="24"/>
          <w:szCs w:val="24"/>
        </w:rPr>
      </w:pPr>
      <w:r>
        <w:rPr>
          <w:b w:val="false"/>
          <w:bCs w:val="false"/>
          <w:sz w:val="24"/>
          <w:szCs w:val="24"/>
        </w:rPr>
        <w:t>Differently Abled Students: Students who have been officially identified and certified by medical or educational authorities as having specific physical, sensory, or cognitive impairments (such as visual impairment, hearing impairment, or locomotor disabilities) but are integrated into regular classrooms.</w:t>
      </w:r>
    </w:p>
    <w:p>
      <w:pPr>
        <w:pStyle w:val="TextBody"/>
        <w:numPr>
          <w:ilvl w:val="0"/>
          <w:numId w:val="17"/>
        </w:numPr>
        <w:tabs>
          <w:tab w:val="clear" w:pos="709"/>
          <w:tab w:val="left" w:pos="0" w:leader="none"/>
        </w:tabs>
        <w:ind w:left="709" w:hanging="283"/>
        <w:rPr>
          <w:b w:val="false"/>
          <w:b w:val="false"/>
          <w:bCs w:val="false"/>
          <w:sz w:val="24"/>
          <w:szCs w:val="24"/>
        </w:rPr>
      </w:pPr>
      <w:r>
        <w:rPr>
          <w:b w:val="false"/>
          <w:bCs w:val="false"/>
          <w:sz w:val="24"/>
          <w:szCs w:val="24"/>
        </w:rPr>
        <w:t>Normal Students: Students who do not have a certified disability and represent the general population of learners in the inclusive classroom.</w:t>
      </w:r>
    </w:p>
    <w:p>
      <w:pPr>
        <w:pStyle w:val="Normal"/>
        <w:bidi w:val="0"/>
        <w:jc w:val="left"/>
        <w:rPr>
          <w:b/>
          <w:b/>
          <w:bCs/>
          <w:sz w:val="24"/>
          <w:szCs w:val="24"/>
        </w:rPr>
      </w:pPr>
      <w:r>
        <w:rPr>
          <w:b/>
          <w:bCs/>
          <w:sz w:val="24"/>
          <w:szCs w:val="24"/>
        </w:rPr>
        <w:t>Review of related literature</w:t>
      </w:r>
    </w:p>
    <w:p>
      <w:pPr>
        <w:pStyle w:val="Normal"/>
        <w:bidi w:val="0"/>
        <w:jc w:val="left"/>
        <w:rPr>
          <w:rFonts w:ascii="Liberation Serif" w:hAnsi="Liberation Serif"/>
          <w:b w:val="false"/>
          <w:b w:val="false"/>
          <w:bCs w:val="false"/>
          <w:sz w:val="24"/>
          <w:szCs w:val="24"/>
        </w:rPr>
      </w:pPr>
      <w:r>
        <w:rPr>
          <w:b w:val="false"/>
          <w:bCs w:val="false"/>
          <w:sz w:val="24"/>
          <w:szCs w:val="24"/>
        </w:rPr>
      </w:r>
    </w:p>
    <w:p>
      <w:pPr>
        <w:pStyle w:val="Normal"/>
        <w:bidi w:val="0"/>
        <w:jc w:val="left"/>
        <w:rPr>
          <w:b w:val="false"/>
          <w:b w:val="false"/>
          <w:bCs w:val="false"/>
          <w:sz w:val="24"/>
          <w:szCs w:val="24"/>
        </w:rPr>
      </w:pPr>
      <w:r>
        <w:rPr>
          <w:b w:val="false"/>
          <w:bCs w:val="false"/>
          <w:sz w:val="24"/>
          <w:szCs w:val="24"/>
        </w:rPr>
        <w:t>Inclusive education merges students with diverse abilities into regular classrooms, where intellectual stimulation—through methods like critical questioning, inquiry tasks, and innovative problem-solving—drives cognitive growth and motivation. This review examines recent scholarship on intellectual stimulation in secondary schooling, focusing on inclusive environments.</w:t>
      </w:r>
    </w:p>
    <w:p>
      <w:pPr>
        <w:pStyle w:val="TextBody"/>
        <w:bidi w:val="0"/>
        <w:jc w:val="left"/>
        <w:rPr>
          <w:b w:val="false"/>
          <w:b w:val="false"/>
          <w:bCs w:val="false"/>
          <w:sz w:val="24"/>
          <w:szCs w:val="24"/>
        </w:rPr>
      </w:pPr>
      <w:r>
        <w:rPr>
          <w:b w:val="false"/>
          <w:bCs w:val="false"/>
          <w:sz w:val="24"/>
          <w:szCs w:val="24"/>
        </w:rPr>
        <w:t>Recent empirical research has consistently demonstrated that intellectually stimulating classroom environments contribute significantly to students’ creativity, academic engagement, and higher-order thinking skills at the secondary level. Instructional practices that challenge learners through critical questioning, problem-solving tasks, and reflective discussions have been shown to enhance students’ creative thinking and academic performance (Shin &amp; Bolkan, 2021; Tomlinson, 2014). Furthermore, intellectually stimulating school cultures have been found to play a crucial role in fostering student engagement, with teacher-driven cognitive challenges emerging as a strong predictor of sustained academic involvement (Zee &amp; Koomen, 2016; Kessels et al., 2016).</w:t>
      </w:r>
    </w:p>
    <w:p>
      <w:pPr>
        <w:pStyle w:val="TextBody"/>
        <w:bidi w:val="0"/>
        <w:spacing w:lineRule="auto" w:line="276" w:before="0" w:after="140"/>
        <w:jc w:val="left"/>
        <w:rPr>
          <w:b w:val="false"/>
          <w:b w:val="false"/>
          <w:bCs w:val="false"/>
          <w:sz w:val="24"/>
          <w:szCs w:val="24"/>
        </w:rPr>
      </w:pPr>
      <w:r>
        <w:rPr>
          <w:b w:val="false"/>
          <w:bCs w:val="false"/>
          <w:sz w:val="24"/>
          <w:szCs w:val="24"/>
        </w:rPr>
        <w:t>Leadership and instructional practices within schools also influence the degree of intellectual stimulation experienced by learners. Studies indicate that when educators and school leaders prioritize intellectually demanding teaching strategies, it positively affects teacher motivation, instructional quality, and ultimately student learning outcomes (Bandura, 1997; Hughes et al., 2020). In inclusive settings, however, disparities persist. While male students often report higher levels of intellectual engagement due to greater classroom participation (Meece et al., 2013), students with disabilities frequently receive fewer opportunities for cognitive challenge unless inclusive pedagogical frameworks such as Universal Design for Learning are deliberately implemented (Florian, 2019; Skerbetz et al., 2021).</w:t>
      </w:r>
    </w:p>
    <w:p>
      <w:pPr>
        <w:pStyle w:val="Heading2"/>
        <w:bidi w:val="0"/>
        <w:jc w:val="left"/>
        <w:rPr>
          <w:b/>
          <w:b/>
          <w:bCs/>
          <w:sz w:val="24"/>
          <w:szCs w:val="24"/>
        </w:rPr>
      </w:pPr>
      <w:bookmarkStart w:id="1" w:name="research-objectives"/>
      <w:bookmarkEnd w:id="1"/>
      <w:r>
        <w:rPr>
          <w:b/>
          <w:bCs/>
          <w:sz w:val="24"/>
          <w:szCs w:val="24"/>
        </w:rPr>
        <w:t>Research Objectives</w:t>
      </w:r>
    </w:p>
    <w:p>
      <w:pPr>
        <w:pStyle w:val="TextBody"/>
        <w:numPr>
          <w:ilvl w:val="0"/>
          <w:numId w:val="1"/>
        </w:numPr>
        <w:tabs>
          <w:tab w:val="left" w:pos="709" w:leader="none"/>
        </w:tabs>
        <w:bidi w:val="0"/>
        <w:ind w:left="709" w:hanging="283"/>
        <w:jc w:val="left"/>
        <w:rPr>
          <w:b w:val="false"/>
          <w:b w:val="false"/>
          <w:bCs w:val="false"/>
          <w:sz w:val="24"/>
          <w:szCs w:val="24"/>
        </w:rPr>
      </w:pPr>
      <w:r>
        <w:rPr>
          <w:b w:val="false"/>
          <w:bCs w:val="false"/>
          <w:sz w:val="24"/>
          <w:szCs w:val="24"/>
        </w:rPr>
        <w:t>To examine differences in intellectual stimulation between male and female secondary-level students in inclusive schools of Kerala State.​</w:t>
      </w:r>
    </w:p>
    <w:p>
      <w:pPr>
        <w:pStyle w:val="TextBody"/>
        <w:numPr>
          <w:ilvl w:val="0"/>
          <w:numId w:val="1"/>
        </w:numPr>
        <w:tabs>
          <w:tab w:val="left" w:pos="709" w:leader="none"/>
        </w:tabs>
        <w:bidi w:val="0"/>
        <w:ind w:left="709" w:hanging="283"/>
        <w:jc w:val="left"/>
        <w:rPr>
          <w:b w:val="false"/>
          <w:b w:val="false"/>
          <w:bCs w:val="false"/>
          <w:sz w:val="24"/>
          <w:szCs w:val="24"/>
        </w:rPr>
      </w:pPr>
      <w:r>
        <w:rPr>
          <w:b w:val="false"/>
          <w:bCs w:val="false"/>
          <w:sz w:val="24"/>
          <w:szCs w:val="24"/>
        </w:rPr>
        <w:t>To examine differences in intellectual stimulation based on medium of instruction (English vs. Malayalam) among secondary-level students in inclusive schools of Kerala State.​</w:t>
      </w:r>
    </w:p>
    <w:p>
      <w:pPr>
        <w:pStyle w:val="TextBody"/>
        <w:numPr>
          <w:ilvl w:val="0"/>
          <w:numId w:val="1"/>
        </w:numPr>
        <w:tabs>
          <w:tab w:val="left" w:pos="709" w:leader="none"/>
        </w:tabs>
        <w:bidi w:val="0"/>
        <w:ind w:left="709" w:hanging="283"/>
        <w:jc w:val="left"/>
        <w:rPr>
          <w:b w:val="false"/>
          <w:b w:val="false"/>
          <w:bCs w:val="false"/>
          <w:sz w:val="24"/>
          <w:szCs w:val="24"/>
        </w:rPr>
      </w:pPr>
      <w:r>
        <w:rPr>
          <w:b w:val="false"/>
          <w:bCs w:val="false"/>
          <w:sz w:val="24"/>
          <w:szCs w:val="24"/>
        </w:rPr>
        <w:t>To examine differences in intellectual stimulation by locality (rural vs. urban) among secondary-level students in inclusive schools of Kerala State.​</w:t>
      </w:r>
    </w:p>
    <w:p>
      <w:pPr>
        <w:pStyle w:val="TextBody"/>
        <w:numPr>
          <w:ilvl w:val="0"/>
          <w:numId w:val="1"/>
        </w:numPr>
        <w:tabs>
          <w:tab w:val="left" w:pos="709" w:leader="none"/>
        </w:tabs>
        <w:bidi w:val="0"/>
        <w:ind w:left="709" w:hanging="283"/>
        <w:jc w:val="left"/>
        <w:rPr>
          <w:b w:val="false"/>
          <w:b w:val="false"/>
          <w:bCs w:val="false"/>
          <w:sz w:val="24"/>
          <w:szCs w:val="24"/>
        </w:rPr>
      </w:pPr>
      <w:r>
        <w:rPr>
          <w:b w:val="false"/>
          <w:bCs w:val="false"/>
          <w:sz w:val="24"/>
          <w:szCs w:val="24"/>
        </w:rPr>
        <w:t>To examine differences in intellectual stimulation by school board type (government vs. aided) among secondary-level students in inclusive schools of Kerala State.​</w:t>
      </w:r>
    </w:p>
    <w:p>
      <w:pPr>
        <w:pStyle w:val="TextBody"/>
        <w:numPr>
          <w:ilvl w:val="0"/>
          <w:numId w:val="1"/>
        </w:numPr>
        <w:tabs>
          <w:tab w:val="left" w:pos="709" w:leader="none"/>
        </w:tabs>
        <w:bidi w:val="0"/>
        <w:ind w:left="709" w:hanging="283"/>
        <w:jc w:val="left"/>
        <w:rPr>
          <w:b w:val="false"/>
          <w:b w:val="false"/>
          <w:bCs w:val="false"/>
          <w:sz w:val="24"/>
          <w:szCs w:val="24"/>
        </w:rPr>
      </w:pPr>
      <w:r>
        <w:rPr>
          <w:b w:val="false"/>
          <w:bCs w:val="false"/>
          <w:sz w:val="24"/>
          <w:szCs w:val="24"/>
        </w:rPr>
        <w:t>To examine differences in intellectual stimulation by student category (normal vs. differently abled) among secondary-level students in inclusive schools of Kerala State.​</w:t>
      </w:r>
    </w:p>
    <w:p>
      <w:pPr>
        <w:pStyle w:val="Heading2"/>
        <w:bidi w:val="0"/>
        <w:jc w:val="left"/>
        <w:rPr>
          <w:b/>
          <w:b/>
          <w:bCs/>
          <w:sz w:val="24"/>
          <w:szCs w:val="24"/>
        </w:rPr>
      </w:pPr>
      <w:bookmarkStart w:id="2" w:name="research-hypotheses"/>
      <w:bookmarkEnd w:id="2"/>
      <w:r>
        <w:rPr>
          <w:b/>
          <w:bCs/>
          <w:sz w:val="24"/>
          <w:szCs w:val="24"/>
        </w:rPr>
        <w:t>Research Hypotheses</w:t>
      </w:r>
    </w:p>
    <w:p>
      <w:pPr>
        <w:pStyle w:val="TextBody"/>
        <w:bidi w:val="0"/>
        <w:spacing w:lineRule="auto" w:line="276" w:before="0" w:after="140"/>
        <w:jc w:val="left"/>
        <w:rPr/>
      </w:pPr>
      <w:r>
        <w:rPr>
          <w:rStyle w:val="StrongEmphasis"/>
          <w:b w:val="false"/>
          <w:bCs w:val="false"/>
          <w:sz w:val="24"/>
          <w:szCs w:val="24"/>
        </w:rPr>
        <w:t>H₁:</w:t>
      </w:r>
      <w:r>
        <w:rPr>
          <w:b w:val="false"/>
          <w:bCs w:val="false"/>
          <w:sz w:val="24"/>
          <w:szCs w:val="24"/>
        </w:rPr>
        <w:t xml:space="preserve"> There is no significant difference in intellectual stimulation between male and female secondary-level students in inclusive schools of Kerala State.</w:t>
      </w:r>
    </w:p>
    <w:p>
      <w:pPr>
        <w:pStyle w:val="TextBody"/>
        <w:bidi w:val="0"/>
        <w:spacing w:lineRule="auto" w:line="276" w:before="0" w:after="140"/>
        <w:jc w:val="left"/>
        <w:rPr/>
      </w:pPr>
      <w:r>
        <w:rPr>
          <w:rStyle w:val="StrongEmphasis"/>
          <w:b w:val="false"/>
          <w:bCs w:val="false"/>
          <w:sz w:val="24"/>
          <w:szCs w:val="24"/>
        </w:rPr>
        <w:t>H₂:</w:t>
      </w:r>
      <w:r>
        <w:rPr>
          <w:b w:val="false"/>
          <w:bCs w:val="false"/>
          <w:sz w:val="24"/>
          <w:szCs w:val="24"/>
        </w:rPr>
        <w:t xml:space="preserve"> There is no significant difference in intellectual stimulation between students of English and Malayalam medium in inclusive secondary schools of Kerala State.</w:t>
      </w:r>
    </w:p>
    <w:p>
      <w:pPr>
        <w:pStyle w:val="TextBody"/>
        <w:bidi w:val="0"/>
        <w:spacing w:lineRule="auto" w:line="276" w:before="0" w:after="140"/>
        <w:jc w:val="left"/>
        <w:rPr/>
      </w:pPr>
      <w:r>
        <w:rPr>
          <w:rStyle w:val="StrongEmphasis"/>
          <w:b w:val="false"/>
          <w:bCs w:val="false"/>
          <w:sz w:val="24"/>
          <w:szCs w:val="24"/>
        </w:rPr>
        <w:t>H₃:</w:t>
      </w:r>
      <w:r>
        <w:rPr>
          <w:b w:val="false"/>
          <w:bCs w:val="false"/>
          <w:sz w:val="24"/>
          <w:szCs w:val="24"/>
        </w:rPr>
        <w:t xml:space="preserve"> There is no significant difference in intellectual stimulation between rural and urban secondary-level students in inclusive schools of Kerala State.</w:t>
      </w:r>
    </w:p>
    <w:p>
      <w:pPr>
        <w:pStyle w:val="TextBody"/>
        <w:bidi w:val="0"/>
        <w:spacing w:lineRule="auto" w:line="276" w:before="0" w:after="140"/>
        <w:jc w:val="left"/>
        <w:rPr/>
      </w:pPr>
      <w:r>
        <w:rPr>
          <w:rStyle w:val="StrongEmphasis"/>
          <w:b w:val="false"/>
          <w:bCs w:val="false"/>
          <w:sz w:val="24"/>
          <w:szCs w:val="24"/>
        </w:rPr>
        <w:t>H₄:</w:t>
      </w:r>
      <w:r>
        <w:rPr>
          <w:b w:val="false"/>
          <w:bCs w:val="false"/>
          <w:sz w:val="24"/>
          <w:szCs w:val="24"/>
        </w:rPr>
        <w:t xml:space="preserve"> There is no significant difference in intellectual stimulation between government and aided school students in inclusive secondary schools of Kerala State.</w:t>
      </w:r>
    </w:p>
    <w:p>
      <w:pPr>
        <w:pStyle w:val="TextBody"/>
        <w:bidi w:val="0"/>
        <w:spacing w:lineRule="auto" w:line="276" w:before="0" w:after="140"/>
        <w:jc w:val="left"/>
        <w:rPr/>
      </w:pPr>
      <w:r>
        <w:rPr>
          <w:rStyle w:val="StrongEmphasis"/>
          <w:b w:val="false"/>
          <w:bCs w:val="false"/>
          <w:sz w:val="24"/>
          <w:szCs w:val="24"/>
        </w:rPr>
        <w:t>H₅:</w:t>
      </w:r>
      <w:r>
        <w:rPr>
          <w:b w:val="false"/>
          <w:bCs w:val="false"/>
          <w:sz w:val="24"/>
          <w:szCs w:val="24"/>
        </w:rPr>
        <w:t xml:space="preserve"> There is no significant difference in intellectual stimulation between normal and differently abled secondary-level students in inclusive schools of Kerala State.</w:t>
      </w:r>
    </w:p>
    <w:p>
      <w:pPr>
        <w:pStyle w:val="Heading2"/>
        <w:rPr>
          <w:b/>
          <w:b/>
          <w:bCs/>
          <w:sz w:val="24"/>
          <w:szCs w:val="24"/>
        </w:rPr>
      </w:pPr>
      <w:r>
        <w:rPr>
          <w:b/>
          <w:bCs/>
          <w:sz w:val="24"/>
          <w:szCs w:val="24"/>
        </w:rPr>
        <w:t>Methodology</w:t>
      </w:r>
    </w:p>
    <w:p>
      <w:pPr>
        <w:pStyle w:val="TextBody"/>
        <w:rPr>
          <w:b w:val="false"/>
          <w:b w:val="false"/>
          <w:bCs w:val="false"/>
          <w:sz w:val="24"/>
          <w:szCs w:val="24"/>
        </w:rPr>
      </w:pPr>
      <w:r>
        <w:rPr>
          <w:b w:val="false"/>
          <w:bCs w:val="false"/>
          <w:sz w:val="24"/>
          <w:szCs w:val="24"/>
        </w:rPr>
        <w:t>This study employs a quantitative approach to objectively measure and compare levels of intellectual stimulation across different student demographics.</w:t>
      </w:r>
    </w:p>
    <w:p>
      <w:pPr>
        <w:pStyle w:val="Heading3"/>
        <w:ind w:left="0" w:hanging="0"/>
        <w:rPr>
          <w:b w:val="false"/>
          <w:b w:val="false"/>
          <w:bCs w:val="false"/>
          <w:sz w:val="24"/>
          <w:szCs w:val="24"/>
        </w:rPr>
      </w:pPr>
      <w:r>
        <w:rPr>
          <w:b w:val="false"/>
          <w:bCs w:val="false"/>
          <w:sz w:val="24"/>
          <w:szCs w:val="24"/>
        </w:rPr>
        <w:t>1. Research Design</w:t>
      </w:r>
    </w:p>
    <w:p>
      <w:pPr>
        <w:pStyle w:val="TextBody"/>
        <w:rPr>
          <w:b w:val="false"/>
          <w:b w:val="false"/>
          <w:bCs w:val="false"/>
          <w:sz w:val="24"/>
          <w:szCs w:val="24"/>
        </w:rPr>
      </w:pPr>
      <w:r>
        <w:rPr>
          <w:b w:val="false"/>
          <w:bCs w:val="false"/>
          <w:sz w:val="24"/>
          <w:szCs w:val="24"/>
        </w:rPr>
        <w:t>A Descriptive-Survey method was adopted for this study. This design is appropriate as it allows for the collection of data from a large group of participants to describe current conditions and identify significant differences between sub-groups through statistical comparison.</w:t>
      </w:r>
    </w:p>
    <w:p>
      <w:pPr>
        <w:pStyle w:val="Heading3"/>
        <w:ind w:left="0" w:hanging="0"/>
        <w:rPr>
          <w:b w:val="false"/>
          <w:b w:val="false"/>
          <w:bCs w:val="false"/>
          <w:sz w:val="24"/>
          <w:szCs w:val="24"/>
        </w:rPr>
      </w:pPr>
      <w:r>
        <w:rPr>
          <w:b w:val="false"/>
          <w:bCs w:val="false"/>
          <w:sz w:val="24"/>
          <w:szCs w:val="24"/>
        </w:rPr>
        <w:t>2. Variables of the Study</w:t>
      </w:r>
    </w:p>
    <w:p>
      <w:pPr>
        <w:pStyle w:val="TextBody"/>
        <w:numPr>
          <w:ilvl w:val="0"/>
          <w:numId w:val="5"/>
        </w:numPr>
        <w:tabs>
          <w:tab w:val="clear" w:pos="709"/>
          <w:tab w:val="left" w:pos="0" w:leader="none"/>
        </w:tabs>
        <w:ind w:left="709" w:hanging="283"/>
        <w:rPr>
          <w:b w:val="false"/>
          <w:b w:val="false"/>
          <w:bCs w:val="false"/>
          <w:sz w:val="24"/>
          <w:szCs w:val="24"/>
        </w:rPr>
      </w:pPr>
      <w:r>
        <w:rPr>
          <w:b w:val="false"/>
          <w:bCs w:val="false"/>
          <w:sz w:val="24"/>
          <w:szCs w:val="24"/>
        </w:rPr>
        <w:t>Dependent Variable: Intellectual Stimulation.</w:t>
      </w:r>
    </w:p>
    <w:p>
      <w:pPr>
        <w:pStyle w:val="TextBody"/>
        <w:numPr>
          <w:ilvl w:val="0"/>
          <w:numId w:val="5"/>
        </w:numPr>
        <w:tabs>
          <w:tab w:val="clear" w:pos="709"/>
          <w:tab w:val="left" w:pos="0" w:leader="none"/>
        </w:tabs>
        <w:ind w:left="709" w:hanging="283"/>
        <w:rPr>
          <w:b w:val="false"/>
          <w:b w:val="false"/>
          <w:bCs w:val="false"/>
          <w:sz w:val="24"/>
          <w:szCs w:val="24"/>
        </w:rPr>
      </w:pPr>
      <w:r>
        <w:rPr>
          <w:b w:val="false"/>
          <w:bCs w:val="false"/>
          <w:sz w:val="24"/>
          <w:szCs w:val="24"/>
        </w:rPr>
        <w:t>Independent Variables: * Gender (Male vs. Female)</w:t>
      </w:r>
    </w:p>
    <w:p>
      <w:pPr>
        <w:pStyle w:val="TextBody"/>
        <w:numPr>
          <w:ilvl w:val="1"/>
          <w:numId w:val="5"/>
        </w:numPr>
        <w:tabs>
          <w:tab w:val="clear" w:pos="709"/>
          <w:tab w:val="left" w:pos="0" w:leader="none"/>
        </w:tabs>
        <w:ind w:left="1418" w:hanging="283"/>
        <w:rPr>
          <w:b w:val="false"/>
          <w:b w:val="false"/>
          <w:bCs w:val="false"/>
          <w:sz w:val="24"/>
          <w:szCs w:val="24"/>
        </w:rPr>
      </w:pPr>
      <w:r>
        <w:rPr>
          <w:b w:val="false"/>
          <w:bCs w:val="false"/>
          <w:sz w:val="24"/>
          <w:szCs w:val="24"/>
        </w:rPr>
        <w:t>Medium of Instruction (English vs. Malayalam)</w:t>
      </w:r>
    </w:p>
    <w:p>
      <w:pPr>
        <w:pStyle w:val="TextBody"/>
        <w:numPr>
          <w:ilvl w:val="1"/>
          <w:numId w:val="5"/>
        </w:numPr>
        <w:tabs>
          <w:tab w:val="clear" w:pos="709"/>
          <w:tab w:val="left" w:pos="0" w:leader="none"/>
        </w:tabs>
        <w:ind w:left="1418" w:hanging="283"/>
        <w:rPr>
          <w:b w:val="false"/>
          <w:b w:val="false"/>
          <w:bCs w:val="false"/>
          <w:sz w:val="24"/>
          <w:szCs w:val="24"/>
        </w:rPr>
      </w:pPr>
      <w:r>
        <w:rPr>
          <w:b w:val="false"/>
          <w:bCs w:val="false"/>
          <w:sz w:val="24"/>
          <w:szCs w:val="24"/>
        </w:rPr>
        <w:t>Locality (Rural vs. Urban)</w:t>
      </w:r>
    </w:p>
    <w:p>
      <w:pPr>
        <w:pStyle w:val="TextBody"/>
        <w:numPr>
          <w:ilvl w:val="1"/>
          <w:numId w:val="5"/>
        </w:numPr>
        <w:tabs>
          <w:tab w:val="clear" w:pos="709"/>
          <w:tab w:val="left" w:pos="0" w:leader="none"/>
        </w:tabs>
        <w:ind w:left="1418" w:hanging="283"/>
        <w:rPr>
          <w:b w:val="false"/>
          <w:b w:val="false"/>
          <w:bCs w:val="false"/>
          <w:sz w:val="24"/>
          <w:szCs w:val="24"/>
        </w:rPr>
      </w:pPr>
      <w:r>
        <w:rPr>
          <w:b w:val="false"/>
          <w:bCs w:val="false"/>
          <w:sz w:val="24"/>
          <w:szCs w:val="24"/>
        </w:rPr>
        <w:t>School Management (Government vs. Aided)</w:t>
      </w:r>
    </w:p>
    <w:p>
      <w:pPr>
        <w:pStyle w:val="TextBody"/>
        <w:numPr>
          <w:ilvl w:val="1"/>
          <w:numId w:val="5"/>
        </w:numPr>
        <w:tabs>
          <w:tab w:val="clear" w:pos="709"/>
          <w:tab w:val="left" w:pos="0" w:leader="none"/>
        </w:tabs>
        <w:ind w:left="1418" w:hanging="283"/>
        <w:rPr>
          <w:b w:val="false"/>
          <w:b w:val="false"/>
          <w:bCs w:val="false"/>
          <w:sz w:val="24"/>
          <w:szCs w:val="24"/>
        </w:rPr>
      </w:pPr>
      <w:r>
        <w:rPr>
          <w:b w:val="false"/>
          <w:bCs w:val="false"/>
          <w:sz w:val="24"/>
          <w:szCs w:val="24"/>
        </w:rPr>
        <w:t>Student Category (Normal vs. Differently Abled)</w:t>
      </w:r>
    </w:p>
    <w:p>
      <w:pPr>
        <w:pStyle w:val="Heading3"/>
        <w:ind w:left="0" w:hanging="0"/>
        <w:rPr>
          <w:b w:val="false"/>
          <w:b w:val="false"/>
          <w:bCs w:val="false"/>
          <w:sz w:val="24"/>
          <w:szCs w:val="24"/>
        </w:rPr>
      </w:pPr>
      <w:r>
        <w:rPr>
          <w:b w:val="false"/>
          <w:bCs w:val="false"/>
          <w:sz w:val="24"/>
          <w:szCs w:val="24"/>
        </w:rPr>
        <w:t>3. Population and Sample</w:t>
      </w:r>
    </w:p>
    <w:p>
      <w:pPr>
        <w:pStyle w:val="TextBody"/>
        <w:rPr>
          <w:b w:val="false"/>
          <w:b w:val="false"/>
          <w:bCs w:val="false"/>
          <w:sz w:val="24"/>
          <w:szCs w:val="24"/>
        </w:rPr>
      </w:pPr>
      <w:r>
        <w:rPr>
          <w:b w:val="false"/>
          <w:bCs w:val="false"/>
          <w:sz w:val="24"/>
          <w:szCs w:val="24"/>
        </w:rPr>
        <w:t>The population consists of secondary-level students studying in inclusive schools in Kerala State. A stratified random sampling technique was used to ensure representation across different categories.</w:t>
      </w:r>
    </w:p>
    <w:p>
      <w:pPr>
        <w:pStyle w:val="TextBody"/>
        <w:numPr>
          <w:ilvl w:val="0"/>
          <w:numId w:val="6"/>
        </w:numPr>
        <w:tabs>
          <w:tab w:val="clear" w:pos="709"/>
          <w:tab w:val="left" w:pos="0" w:leader="none"/>
        </w:tabs>
        <w:ind w:left="709" w:hanging="283"/>
        <w:rPr>
          <w:b w:val="false"/>
          <w:b w:val="false"/>
          <w:bCs w:val="false"/>
          <w:sz w:val="24"/>
          <w:szCs w:val="24"/>
        </w:rPr>
      </w:pPr>
      <w:r>
        <w:rPr>
          <w:b w:val="false"/>
          <w:bCs w:val="false"/>
          <w:sz w:val="24"/>
          <w:szCs w:val="24"/>
        </w:rPr>
        <w:t>Total Sample Size: 332 students (with a specialized subset for student category analysis, totaling 332 for certain variables).</w:t>
      </w:r>
    </w:p>
    <w:p>
      <w:pPr>
        <w:pStyle w:val="Heading3"/>
        <w:ind w:left="0" w:hanging="0"/>
        <w:rPr>
          <w:b w:val="false"/>
          <w:b w:val="false"/>
          <w:bCs w:val="false"/>
          <w:sz w:val="24"/>
          <w:szCs w:val="24"/>
        </w:rPr>
      </w:pPr>
      <w:r>
        <w:rPr>
          <w:b w:val="false"/>
          <w:bCs w:val="false"/>
          <w:sz w:val="24"/>
          <w:szCs w:val="24"/>
        </w:rPr>
        <w:t>4. Research Tool</w:t>
      </w:r>
    </w:p>
    <w:p>
      <w:pPr>
        <w:pStyle w:val="TextBody"/>
        <w:rPr>
          <w:b w:val="false"/>
          <w:b w:val="false"/>
          <w:bCs w:val="false"/>
          <w:sz w:val="24"/>
          <w:szCs w:val="24"/>
        </w:rPr>
      </w:pPr>
      <w:r>
        <w:rPr>
          <w:b w:val="false"/>
          <w:bCs w:val="false"/>
          <w:sz w:val="24"/>
          <w:szCs w:val="24"/>
        </w:rPr>
        <w:t>Data were collected using a standardized Intellectual Stimulation Scale. The tool measures various dimensions of cognitive engagement, including:</w:t>
      </w:r>
    </w:p>
    <w:p>
      <w:pPr>
        <w:pStyle w:val="TextBody"/>
        <w:numPr>
          <w:ilvl w:val="0"/>
          <w:numId w:val="7"/>
        </w:numPr>
        <w:tabs>
          <w:tab w:val="clear" w:pos="709"/>
          <w:tab w:val="left" w:pos="0" w:leader="none"/>
        </w:tabs>
        <w:ind w:left="709" w:hanging="283"/>
        <w:rPr>
          <w:b w:val="false"/>
          <w:b w:val="false"/>
          <w:bCs w:val="false"/>
          <w:sz w:val="24"/>
          <w:szCs w:val="24"/>
        </w:rPr>
      </w:pPr>
      <w:r>
        <w:rPr>
          <w:b w:val="false"/>
          <w:bCs w:val="false"/>
          <w:sz w:val="24"/>
          <w:szCs w:val="24"/>
        </w:rPr>
        <w:t>Encouragement of critical thinking.</w:t>
      </w:r>
    </w:p>
    <w:p>
      <w:pPr>
        <w:pStyle w:val="TextBody"/>
        <w:numPr>
          <w:ilvl w:val="0"/>
          <w:numId w:val="7"/>
        </w:numPr>
        <w:tabs>
          <w:tab w:val="clear" w:pos="709"/>
          <w:tab w:val="left" w:pos="0" w:leader="none"/>
        </w:tabs>
        <w:ind w:left="709" w:hanging="283"/>
        <w:rPr>
          <w:b w:val="false"/>
          <w:b w:val="false"/>
          <w:bCs w:val="false"/>
          <w:sz w:val="24"/>
          <w:szCs w:val="24"/>
        </w:rPr>
      </w:pPr>
      <w:r>
        <w:rPr>
          <w:b w:val="false"/>
          <w:bCs w:val="false"/>
          <w:sz w:val="24"/>
          <w:szCs w:val="24"/>
        </w:rPr>
        <w:t>Exposure to novel problem-solving tasks.</w:t>
      </w:r>
    </w:p>
    <w:p>
      <w:pPr>
        <w:pStyle w:val="TextBody"/>
        <w:numPr>
          <w:ilvl w:val="0"/>
          <w:numId w:val="7"/>
        </w:numPr>
        <w:tabs>
          <w:tab w:val="clear" w:pos="709"/>
          <w:tab w:val="left" w:pos="0" w:leader="none"/>
        </w:tabs>
        <w:ind w:left="709" w:hanging="283"/>
        <w:rPr>
          <w:b w:val="false"/>
          <w:b w:val="false"/>
          <w:bCs w:val="false"/>
          <w:sz w:val="24"/>
          <w:szCs w:val="24"/>
        </w:rPr>
      </w:pPr>
      <w:r>
        <w:rPr>
          <w:b w:val="false"/>
          <w:bCs w:val="false"/>
          <w:sz w:val="24"/>
          <w:szCs w:val="24"/>
        </w:rPr>
        <w:t>Support for independent inquiry.</w:t>
      </w:r>
    </w:p>
    <w:p>
      <w:pPr>
        <w:pStyle w:val="Heading3"/>
        <w:ind w:left="0" w:hanging="0"/>
        <w:rPr>
          <w:b w:val="false"/>
          <w:b w:val="false"/>
          <w:bCs w:val="false"/>
          <w:sz w:val="24"/>
          <w:szCs w:val="24"/>
        </w:rPr>
      </w:pPr>
      <w:r>
        <w:rPr>
          <w:b w:val="false"/>
          <w:bCs w:val="false"/>
          <w:sz w:val="24"/>
          <w:szCs w:val="24"/>
        </w:rPr>
        <w:t>5. Statistical Techniques</w:t>
      </w:r>
    </w:p>
    <w:p>
      <w:pPr>
        <w:pStyle w:val="TextBody"/>
        <w:rPr>
          <w:b w:val="false"/>
          <w:b w:val="false"/>
          <w:bCs w:val="false"/>
          <w:sz w:val="24"/>
          <w:szCs w:val="24"/>
        </w:rPr>
      </w:pPr>
      <w:r>
        <w:rPr>
          <w:b w:val="false"/>
          <w:bCs w:val="false"/>
          <w:sz w:val="24"/>
          <w:szCs w:val="24"/>
        </w:rPr>
        <w:t>The collected data were processed using the following statistical methods:</w:t>
      </w:r>
    </w:p>
    <w:p>
      <w:pPr>
        <w:pStyle w:val="TextBody"/>
        <w:numPr>
          <w:ilvl w:val="0"/>
          <w:numId w:val="8"/>
        </w:numPr>
        <w:tabs>
          <w:tab w:val="clear" w:pos="709"/>
          <w:tab w:val="left" w:pos="0" w:leader="none"/>
        </w:tabs>
        <w:ind w:left="709" w:hanging="283"/>
        <w:rPr>
          <w:b w:val="false"/>
          <w:b w:val="false"/>
          <w:bCs w:val="false"/>
          <w:sz w:val="24"/>
          <w:szCs w:val="24"/>
        </w:rPr>
      </w:pPr>
      <w:r>
        <w:rPr>
          <w:b w:val="false"/>
          <w:bCs w:val="false"/>
          <w:sz w:val="24"/>
          <w:szCs w:val="24"/>
        </w:rPr>
        <w:t>Descriptive Statistics: Mean and Standard Deviation (S.D.) to describe the central tendency and dispersion of scores.</w:t>
      </w:r>
    </w:p>
    <w:p>
      <w:pPr>
        <w:pStyle w:val="TextBody"/>
        <w:numPr>
          <w:ilvl w:val="0"/>
          <w:numId w:val="8"/>
        </w:numPr>
        <w:tabs>
          <w:tab w:val="clear" w:pos="709"/>
          <w:tab w:val="left" w:pos="0" w:leader="none"/>
        </w:tabs>
        <w:ind w:left="709" w:hanging="283"/>
        <w:rPr>
          <w:b w:val="false"/>
          <w:b w:val="false"/>
          <w:bCs w:val="false"/>
          <w:sz w:val="24"/>
          <w:szCs w:val="24"/>
        </w:rPr>
      </w:pPr>
      <w:r>
        <w:rPr>
          <w:b w:val="false"/>
          <w:bCs w:val="false"/>
          <w:sz w:val="24"/>
          <w:szCs w:val="24"/>
        </w:rPr>
        <w:t>Inferential Statistics: Independent samples t-test was employed to determine if the differences between the means of two groups were statistically significant at the 0.05 and 0.01 levels.</w:t>
      </w:r>
    </w:p>
    <w:p>
      <w:pPr>
        <w:pStyle w:val="Heading3"/>
        <w:ind w:left="0" w:hanging="0"/>
        <w:rPr>
          <w:b w:val="false"/>
          <w:b w:val="false"/>
          <w:bCs w:val="false"/>
          <w:sz w:val="24"/>
          <w:szCs w:val="24"/>
        </w:rPr>
      </w:pPr>
      <w:r>
        <w:rPr>
          <w:b w:val="false"/>
          <w:bCs w:val="false"/>
          <w:sz w:val="24"/>
          <w:szCs w:val="24"/>
        </w:rPr>
        <w:t>6. Procedure</w:t>
      </w:r>
    </w:p>
    <w:p>
      <w:pPr>
        <w:pStyle w:val="TextBody"/>
        <w:rPr/>
      </w:pPr>
      <w:r>
        <w:rPr/>
        <w:t>The researcher obtained permission from school authorities and informed consent from participants. The scale was administered in a classroom setting, and students were assured of the confidentiality of their responses. The data were then scored according to the manual and subjected to the statistical analysis detailed in the Results section.</w:t>
      </w:r>
    </w:p>
    <w:p>
      <w:pPr>
        <w:pStyle w:val="TextBody"/>
        <w:bidi w:val="0"/>
        <w:jc w:val="left"/>
        <w:rPr>
          <w:rFonts w:ascii="Liberation Serif" w:hAnsi="Liberation Serif"/>
          <w:b/>
          <w:b/>
          <w:bCs/>
          <w:sz w:val="24"/>
          <w:szCs w:val="24"/>
        </w:rPr>
      </w:pPr>
      <w:r>
        <w:rPr>
          <w:b/>
          <w:bCs/>
          <w:sz w:val="24"/>
          <w:szCs w:val="24"/>
        </w:rPr>
        <w:t>RESULTS&amp;DISCUSSION</w:t>
      </w:r>
    </w:p>
    <w:p>
      <w:pPr>
        <w:pStyle w:val="Normal"/>
        <w:bidi w:val="0"/>
        <w:spacing w:lineRule="auto" w:line="360"/>
        <w:jc w:val="both"/>
        <w:rPr>
          <w:rFonts w:ascii="Liberation Serif" w:hAnsi="Liberation Serif"/>
          <w:b w:val="false"/>
          <w:b w:val="false"/>
          <w:bCs w:val="false"/>
          <w:sz w:val="24"/>
          <w:szCs w:val="24"/>
        </w:rPr>
      </w:pPr>
      <w:r>
        <w:rPr>
          <w:rFonts w:cs="Times New Roman"/>
          <w:b w:val="false"/>
          <w:bCs w:val="false"/>
          <w:sz w:val="24"/>
          <w:szCs w:val="24"/>
        </w:rPr>
        <w:t>HYPOTHESIS-1</w:t>
      </w:r>
    </w:p>
    <w:p>
      <w:pPr>
        <w:pStyle w:val="Normal"/>
        <w:bidi w:val="0"/>
        <w:spacing w:lineRule="auto" w:line="360"/>
        <w:ind w:left="0" w:right="0" w:firstLine="720"/>
        <w:jc w:val="both"/>
        <w:rPr>
          <w:rFonts w:ascii="Liberation Serif" w:hAnsi="Liberation Serif"/>
          <w:b w:val="false"/>
          <w:b w:val="false"/>
          <w:bCs w:val="false"/>
          <w:sz w:val="24"/>
          <w:szCs w:val="24"/>
        </w:rPr>
      </w:pPr>
      <w:r>
        <w:rPr>
          <w:rFonts w:cs="Times New Roman"/>
          <w:b w:val="false"/>
          <w:bCs w:val="false"/>
          <w:sz w:val="24"/>
          <w:szCs w:val="24"/>
        </w:rPr>
        <w:t>There is no significant difference in Intellectual Stimulation between Male and Female Secondary Level Students of Inclusive Schools of Kerala State</w:t>
      </w:r>
    </w:p>
    <w:p>
      <w:pPr>
        <w:pStyle w:val="Normal"/>
        <w:bidi w:val="0"/>
        <w:spacing w:lineRule="auto" w:line="360"/>
        <w:ind w:left="0" w:right="0" w:hanging="0"/>
        <w:jc w:val="both"/>
        <w:rPr>
          <w:b/>
          <w:b/>
          <w:bCs/>
          <w:i/>
          <w:i/>
          <w:iCs/>
        </w:rPr>
      </w:pPr>
      <w:r>
        <w:rPr>
          <w:rFonts w:cs="Times New Roman"/>
          <w:b/>
          <w:bCs/>
          <w:i/>
          <w:iCs/>
          <w:sz w:val="24"/>
          <w:szCs w:val="24"/>
        </w:rPr>
        <w:t xml:space="preserve">TABLE  1 </w:t>
      </w:r>
      <w:r>
        <w:rPr>
          <w:rFonts w:eastAsia="Calibri" w:cs="Times New Roman"/>
          <w:b/>
          <w:bCs/>
          <w:i/>
          <w:iCs/>
          <w:kern w:val="0"/>
          <w:sz w:val="24"/>
          <w:szCs w:val="24"/>
          <w:lang w:val="en-US" w:eastAsia="en-US" w:bidi="ar-SA"/>
        </w:rPr>
        <w:t>Intellectual stimulation based on Gender difference(Boys/Girls)</w:t>
      </w:r>
    </w:p>
    <w:tbl>
      <w:tblPr>
        <w:tblW w:w="7770" w:type="dxa"/>
        <w:jc w:val="left"/>
        <w:tblInd w:w="-113" w:type="dxa"/>
        <w:tblLayout w:type="fixed"/>
        <w:tblCellMar>
          <w:top w:w="0" w:type="dxa"/>
          <w:left w:w="108" w:type="dxa"/>
          <w:bottom w:w="0" w:type="dxa"/>
          <w:right w:w="108" w:type="dxa"/>
        </w:tblCellMar>
      </w:tblPr>
      <w:tblGrid>
        <w:gridCol w:w="1908"/>
        <w:gridCol w:w="844"/>
        <w:gridCol w:w="781"/>
        <w:gridCol w:w="1175"/>
        <w:gridCol w:w="1173"/>
        <w:gridCol w:w="1888"/>
      </w:tblGrid>
      <w:tr>
        <w:trPr/>
        <w:tc>
          <w:tcPr>
            <w:tcW w:w="1908" w:type="dxa"/>
            <w:tcBorders>
              <w:top w:val="single" w:sz="2" w:space="0" w:color="000000"/>
              <w:left w:val="single" w:sz="2" w:space="0" w:color="000000"/>
              <w:bottom w:val="single" w:sz="2" w:space="0" w:color="000000"/>
            </w:tcBorders>
          </w:tcPr>
          <w:p>
            <w:pPr>
              <w:pStyle w:val="Normal"/>
              <w:widowControl w:val="false"/>
              <w:bidi w:val="0"/>
              <w:spacing w:lineRule="auto" w:line="360" w:before="0" w:after="0"/>
              <w:jc w:val="both"/>
              <w:rPr>
                <w:rFonts w:ascii="Liberation Serif" w:hAnsi="Liberation Serif"/>
                <w:b w:val="false"/>
                <w:b w:val="false"/>
                <w:bCs w:val="false"/>
                <w:sz w:val="24"/>
                <w:szCs w:val="24"/>
              </w:rPr>
            </w:pPr>
            <w:r>
              <w:rPr>
                <w:rFonts w:eastAsia="Calibri" w:cs="Times New Roman"/>
                <w:b w:val="false"/>
                <w:bCs w:val="false"/>
                <w:kern w:val="0"/>
                <w:sz w:val="24"/>
                <w:szCs w:val="24"/>
                <w:lang w:val="en-US" w:eastAsia="en-US" w:bidi="ar-SA"/>
              </w:rPr>
              <w:t>subsamples</w:t>
            </w:r>
          </w:p>
        </w:tc>
        <w:tc>
          <w:tcPr>
            <w:tcW w:w="844" w:type="dxa"/>
            <w:tcBorders>
              <w:top w:val="single" w:sz="2" w:space="0" w:color="000000"/>
              <w:left w:val="single" w:sz="2" w:space="0" w:color="000000"/>
              <w:bottom w:val="single" w:sz="2" w:space="0" w:color="000000"/>
            </w:tcBorders>
          </w:tcPr>
          <w:p>
            <w:pPr>
              <w:pStyle w:val="Normal"/>
              <w:widowControl w:val="false"/>
              <w:bidi w:val="0"/>
              <w:spacing w:lineRule="auto" w:line="360" w:before="0" w:after="0"/>
              <w:jc w:val="both"/>
              <w:rPr>
                <w:rFonts w:ascii="Liberation Serif" w:hAnsi="Liberation Serif"/>
                <w:b w:val="false"/>
                <w:b w:val="false"/>
                <w:bCs w:val="false"/>
                <w:sz w:val="24"/>
                <w:szCs w:val="24"/>
              </w:rPr>
            </w:pPr>
            <w:r>
              <w:rPr>
                <w:rFonts w:eastAsia="Calibri" w:cs="Times New Roman"/>
                <w:b w:val="false"/>
                <w:bCs w:val="false"/>
                <w:kern w:val="0"/>
                <w:sz w:val="24"/>
                <w:szCs w:val="24"/>
                <w:lang w:val="en-US" w:eastAsia="en-US" w:bidi="ar-SA"/>
              </w:rPr>
              <w:t>N</w:t>
            </w:r>
          </w:p>
        </w:tc>
        <w:tc>
          <w:tcPr>
            <w:tcW w:w="781" w:type="dxa"/>
            <w:tcBorders>
              <w:top w:val="single" w:sz="2" w:space="0" w:color="000000"/>
              <w:left w:val="single" w:sz="2" w:space="0" w:color="000000"/>
              <w:bottom w:val="single" w:sz="2" w:space="0" w:color="000000"/>
            </w:tcBorders>
          </w:tcPr>
          <w:p>
            <w:pPr>
              <w:pStyle w:val="Normal"/>
              <w:widowControl w:val="false"/>
              <w:bidi w:val="0"/>
              <w:spacing w:lineRule="auto" w:line="360" w:before="0" w:after="0"/>
              <w:jc w:val="both"/>
              <w:rPr>
                <w:rFonts w:ascii="Liberation Serif" w:hAnsi="Liberation Serif"/>
                <w:b w:val="false"/>
                <w:b w:val="false"/>
                <w:bCs w:val="false"/>
                <w:sz w:val="24"/>
                <w:szCs w:val="24"/>
              </w:rPr>
            </w:pPr>
            <w:r>
              <w:rPr>
                <w:rFonts w:eastAsia="Calibri" w:cs="Times New Roman"/>
                <w:b w:val="false"/>
                <w:bCs w:val="false"/>
                <w:kern w:val="0"/>
                <w:sz w:val="24"/>
                <w:szCs w:val="24"/>
                <w:lang w:val="en-US" w:eastAsia="en-US" w:bidi="ar-SA"/>
              </w:rPr>
              <w:t>Mean</w:t>
            </w:r>
          </w:p>
        </w:tc>
        <w:tc>
          <w:tcPr>
            <w:tcW w:w="1175" w:type="dxa"/>
            <w:tcBorders>
              <w:top w:val="single" w:sz="2" w:space="0" w:color="000000"/>
              <w:left w:val="single" w:sz="2" w:space="0" w:color="000000"/>
              <w:bottom w:val="single" w:sz="2" w:space="0" w:color="000000"/>
            </w:tcBorders>
          </w:tcPr>
          <w:p>
            <w:pPr>
              <w:pStyle w:val="Normal"/>
              <w:widowControl w:val="false"/>
              <w:bidi w:val="0"/>
              <w:spacing w:lineRule="auto" w:line="360" w:before="0" w:after="0"/>
              <w:jc w:val="both"/>
              <w:rPr>
                <w:rFonts w:ascii="Liberation Serif" w:hAnsi="Liberation Serif"/>
                <w:b w:val="false"/>
                <w:b w:val="false"/>
                <w:bCs w:val="false"/>
                <w:sz w:val="24"/>
                <w:szCs w:val="24"/>
              </w:rPr>
            </w:pPr>
            <w:r>
              <w:rPr>
                <w:rFonts w:eastAsia="Calibri" w:cs="Times New Roman"/>
                <w:b w:val="false"/>
                <w:bCs w:val="false"/>
                <w:kern w:val="0"/>
                <w:sz w:val="24"/>
                <w:szCs w:val="24"/>
                <w:lang w:val="en-US" w:eastAsia="en-US" w:bidi="ar-SA"/>
              </w:rPr>
              <w:t>S.D</w:t>
            </w:r>
          </w:p>
        </w:tc>
        <w:tc>
          <w:tcPr>
            <w:tcW w:w="1173" w:type="dxa"/>
            <w:tcBorders>
              <w:top w:val="single" w:sz="2" w:space="0" w:color="000000"/>
              <w:left w:val="single" w:sz="2" w:space="0" w:color="000000"/>
              <w:bottom w:val="single" w:sz="2" w:space="0" w:color="000000"/>
            </w:tcBorders>
          </w:tcPr>
          <w:p>
            <w:pPr>
              <w:pStyle w:val="Normal"/>
              <w:widowControl w:val="false"/>
              <w:bidi w:val="0"/>
              <w:spacing w:lineRule="auto" w:line="360" w:before="0" w:after="0"/>
              <w:jc w:val="both"/>
              <w:rPr>
                <w:rFonts w:ascii="Liberation Serif" w:hAnsi="Liberation Serif"/>
                <w:b w:val="false"/>
                <w:b w:val="false"/>
                <w:bCs w:val="false"/>
                <w:sz w:val="24"/>
                <w:szCs w:val="24"/>
              </w:rPr>
            </w:pPr>
            <w:r>
              <w:rPr>
                <w:rFonts w:eastAsia="Calibri" w:cs="Times New Roman"/>
                <w:b w:val="false"/>
                <w:bCs w:val="false"/>
                <w:kern w:val="0"/>
                <w:sz w:val="24"/>
                <w:szCs w:val="24"/>
                <w:lang w:val="en-US" w:eastAsia="en-US" w:bidi="ar-SA"/>
              </w:rPr>
              <w:t>D.f</w:t>
            </w:r>
          </w:p>
        </w:tc>
        <w:tc>
          <w:tcPr>
            <w:tcW w:w="1888" w:type="dxa"/>
            <w:tcBorders>
              <w:top w:val="single" w:sz="2" w:space="0" w:color="000000"/>
              <w:left w:val="single" w:sz="2" w:space="0" w:color="000000"/>
              <w:bottom w:val="single" w:sz="2" w:space="0" w:color="000000"/>
              <w:right w:val="single" w:sz="2" w:space="0" w:color="000000"/>
            </w:tcBorders>
          </w:tcPr>
          <w:p>
            <w:pPr>
              <w:pStyle w:val="Normal"/>
              <w:widowControl w:val="false"/>
              <w:bidi w:val="0"/>
              <w:spacing w:lineRule="auto" w:line="360" w:before="0" w:after="0"/>
              <w:jc w:val="both"/>
              <w:rPr>
                <w:rFonts w:ascii="Liberation Serif" w:hAnsi="Liberation Serif"/>
                <w:b w:val="false"/>
                <w:b w:val="false"/>
                <w:bCs w:val="false"/>
                <w:sz w:val="24"/>
                <w:szCs w:val="24"/>
              </w:rPr>
            </w:pPr>
            <w:r>
              <w:rPr>
                <w:rFonts w:eastAsia="Calibri" w:cs="Times New Roman"/>
                <w:b w:val="false"/>
                <w:bCs w:val="false"/>
                <w:kern w:val="0"/>
                <w:sz w:val="24"/>
                <w:szCs w:val="24"/>
                <w:lang w:val="en-US" w:eastAsia="en-US" w:bidi="ar-SA"/>
              </w:rPr>
              <w:t>‘</w:t>
            </w:r>
            <w:r>
              <w:rPr>
                <w:rFonts w:eastAsia="Calibri" w:cs="Times New Roman"/>
                <w:b w:val="false"/>
                <w:bCs w:val="false"/>
                <w:kern w:val="0"/>
                <w:sz w:val="24"/>
                <w:szCs w:val="24"/>
                <w:lang w:val="en-US" w:eastAsia="en-US" w:bidi="ar-SA"/>
              </w:rPr>
              <w:t>t’ Value</w:t>
            </w:r>
          </w:p>
        </w:tc>
      </w:tr>
      <w:tr>
        <w:trPr/>
        <w:tc>
          <w:tcPr>
            <w:tcW w:w="1908" w:type="dxa"/>
            <w:tcBorders>
              <w:left w:val="single" w:sz="2" w:space="0" w:color="000000"/>
              <w:bottom w:val="single" w:sz="2" w:space="0" w:color="000000"/>
            </w:tcBorders>
          </w:tcPr>
          <w:p>
            <w:pPr>
              <w:pStyle w:val="Normal"/>
              <w:widowControl w:val="false"/>
              <w:bidi w:val="0"/>
              <w:spacing w:lineRule="auto" w:line="360" w:before="0" w:after="0"/>
              <w:jc w:val="both"/>
              <w:rPr>
                <w:rFonts w:ascii="Liberation Serif" w:hAnsi="Liberation Serif"/>
                <w:b w:val="false"/>
                <w:b w:val="false"/>
                <w:bCs w:val="false"/>
                <w:sz w:val="24"/>
                <w:szCs w:val="24"/>
              </w:rPr>
            </w:pPr>
            <w:r>
              <w:rPr>
                <w:rFonts w:eastAsia="Calibri" w:cs="Times New Roman"/>
                <w:b w:val="false"/>
                <w:bCs w:val="false"/>
                <w:kern w:val="0"/>
                <w:sz w:val="24"/>
                <w:szCs w:val="24"/>
                <w:lang w:val="en-US" w:eastAsia="en-US" w:bidi="ar-SA"/>
              </w:rPr>
              <w:t xml:space="preserve">Male </w:t>
            </w:r>
          </w:p>
        </w:tc>
        <w:tc>
          <w:tcPr>
            <w:tcW w:w="844" w:type="dxa"/>
            <w:tcBorders>
              <w:left w:val="single" w:sz="2" w:space="0" w:color="000000"/>
              <w:bottom w:val="single" w:sz="2" w:space="0" w:color="000000"/>
            </w:tcBorders>
          </w:tcPr>
          <w:p>
            <w:pPr>
              <w:pStyle w:val="Normal"/>
              <w:widowControl w:val="false"/>
              <w:bidi w:val="0"/>
              <w:spacing w:lineRule="auto" w:line="360" w:before="0" w:after="0"/>
              <w:jc w:val="both"/>
              <w:rPr>
                <w:rFonts w:ascii="Liberation Serif" w:hAnsi="Liberation Serif"/>
                <w:b w:val="false"/>
                <w:b w:val="false"/>
                <w:bCs w:val="false"/>
                <w:sz w:val="24"/>
                <w:szCs w:val="24"/>
              </w:rPr>
            </w:pPr>
            <w:r>
              <w:rPr>
                <w:rFonts w:eastAsia="Calibri" w:cs="Times New Roman"/>
                <w:b w:val="false"/>
                <w:bCs w:val="false"/>
                <w:kern w:val="0"/>
                <w:sz w:val="24"/>
                <w:szCs w:val="24"/>
                <w:lang w:val="en-US" w:eastAsia="en-US" w:bidi="ar-SA"/>
              </w:rPr>
              <w:t>166</w:t>
            </w:r>
          </w:p>
        </w:tc>
        <w:tc>
          <w:tcPr>
            <w:tcW w:w="781" w:type="dxa"/>
            <w:tcBorders>
              <w:left w:val="single" w:sz="2" w:space="0" w:color="000000"/>
              <w:bottom w:val="single" w:sz="2" w:space="0" w:color="000000"/>
            </w:tcBorders>
          </w:tcPr>
          <w:p>
            <w:pPr>
              <w:pStyle w:val="Normal"/>
              <w:widowControl w:val="false"/>
              <w:bidi w:val="0"/>
              <w:spacing w:lineRule="auto" w:line="360" w:before="0" w:after="0"/>
              <w:jc w:val="both"/>
              <w:rPr>
                <w:rFonts w:ascii="Liberation Serif" w:hAnsi="Liberation Serif"/>
                <w:b w:val="false"/>
                <w:b w:val="false"/>
                <w:bCs w:val="false"/>
                <w:sz w:val="24"/>
                <w:szCs w:val="24"/>
              </w:rPr>
            </w:pPr>
            <w:r>
              <w:rPr>
                <w:rFonts w:eastAsia="Calibri" w:cs="Times New Roman"/>
                <w:b w:val="false"/>
                <w:bCs w:val="false"/>
                <w:kern w:val="0"/>
                <w:sz w:val="24"/>
                <w:szCs w:val="24"/>
                <w:lang w:val="en-US" w:eastAsia="en-US" w:bidi="ar-SA"/>
              </w:rPr>
              <w:t>85.11</w:t>
            </w:r>
          </w:p>
        </w:tc>
        <w:tc>
          <w:tcPr>
            <w:tcW w:w="1175" w:type="dxa"/>
            <w:tcBorders>
              <w:left w:val="single" w:sz="2" w:space="0" w:color="000000"/>
              <w:bottom w:val="single" w:sz="2" w:space="0" w:color="000000"/>
            </w:tcBorders>
          </w:tcPr>
          <w:p>
            <w:pPr>
              <w:pStyle w:val="Normal"/>
              <w:widowControl w:val="false"/>
              <w:bidi w:val="0"/>
              <w:spacing w:lineRule="auto" w:line="360" w:before="0" w:after="0"/>
              <w:jc w:val="both"/>
              <w:rPr>
                <w:rFonts w:ascii="Liberation Serif" w:hAnsi="Liberation Serif"/>
                <w:b w:val="false"/>
                <w:b w:val="false"/>
                <w:bCs w:val="false"/>
                <w:sz w:val="24"/>
                <w:szCs w:val="24"/>
              </w:rPr>
            </w:pPr>
            <w:r>
              <w:rPr>
                <w:rFonts w:eastAsia="Calibri" w:cs="Times New Roman"/>
                <w:b w:val="false"/>
                <w:bCs w:val="false"/>
                <w:kern w:val="0"/>
                <w:sz w:val="24"/>
                <w:szCs w:val="24"/>
                <w:lang w:val="en-US" w:eastAsia="en-US" w:bidi="ar-SA"/>
              </w:rPr>
              <w:t>7.42</w:t>
            </w:r>
          </w:p>
        </w:tc>
        <w:tc>
          <w:tcPr>
            <w:tcW w:w="1173" w:type="dxa"/>
            <w:vMerge w:val="restart"/>
            <w:tcBorders>
              <w:left w:val="single" w:sz="2" w:space="0" w:color="000000"/>
              <w:bottom w:val="single" w:sz="2" w:space="0" w:color="000000"/>
            </w:tcBorders>
          </w:tcPr>
          <w:p>
            <w:pPr>
              <w:pStyle w:val="Normal"/>
              <w:widowControl w:val="false"/>
              <w:bidi w:val="0"/>
              <w:spacing w:lineRule="auto" w:line="360" w:before="0" w:after="0"/>
              <w:jc w:val="both"/>
              <w:rPr>
                <w:rFonts w:ascii="Liberation Serif" w:hAnsi="Liberation Serif" w:cs="Times New Roman"/>
                <w:b w:val="false"/>
                <w:b w:val="false"/>
                <w:bCs w:val="false"/>
                <w:sz w:val="24"/>
                <w:szCs w:val="24"/>
              </w:rPr>
            </w:pPr>
            <w:r>
              <w:rPr>
                <w:rFonts w:cs="Times New Roman"/>
                <w:b w:val="false"/>
                <w:bCs w:val="false"/>
                <w:sz w:val="24"/>
                <w:szCs w:val="24"/>
              </w:rPr>
            </w:r>
          </w:p>
          <w:p>
            <w:pPr>
              <w:pStyle w:val="Normal"/>
              <w:widowControl w:val="false"/>
              <w:bidi w:val="0"/>
              <w:spacing w:lineRule="auto" w:line="360" w:before="0" w:after="0"/>
              <w:jc w:val="both"/>
              <w:rPr>
                <w:rFonts w:ascii="Liberation Serif" w:hAnsi="Liberation Serif"/>
                <w:b w:val="false"/>
                <w:b w:val="false"/>
                <w:bCs w:val="false"/>
                <w:sz w:val="24"/>
                <w:szCs w:val="24"/>
              </w:rPr>
            </w:pPr>
            <w:r>
              <w:rPr>
                <w:rFonts w:eastAsia="Calibri" w:cs="Times New Roman"/>
                <w:b w:val="false"/>
                <w:bCs w:val="false"/>
                <w:kern w:val="0"/>
                <w:sz w:val="24"/>
                <w:szCs w:val="24"/>
                <w:lang w:val="en-US" w:eastAsia="en-US" w:bidi="ar-SA"/>
              </w:rPr>
              <w:t>336</w:t>
            </w:r>
          </w:p>
          <w:p>
            <w:pPr>
              <w:pStyle w:val="Normal"/>
              <w:widowControl w:val="false"/>
              <w:bidi w:val="0"/>
              <w:spacing w:lineRule="auto" w:line="360" w:before="0" w:after="0"/>
              <w:jc w:val="both"/>
              <w:rPr>
                <w:rFonts w:ascii="Liberation Serif" w:hAnsi="Liberation Serif" w:cs="Times New Roman"/>
                <w:b w:val="false"/>
                <w:b w:val="false"/>
                <w:bCs w:val="false"/>
                <w:sz w:val="24"/>
                <w:szCs w:val="24"/>
              </w:rPr>
            </w:pPr>
            <w:r>
              <w:rPr>
                <w:rFonts w:cs="Times New Roman"/>
                <w:b w:val="false"/>
                <w:bCs w:val="false"/>
                <w:sz w:val="24"/>
                <w:szCs w:val="24"/>
              </w:rPr>
            </w:r>
          </w:p>
        </w:tc>
        <w:tc>
          <w:tcPr>
            <w:tcW w:w="1888" w:type="dxa"/>
            <w:vMerge w:val="restart"/>
            <w:tcBorders>
              <w:left w:val="single" w:sz="2" w:space="0" w:color="000000"/>
              <w:bottom w:val="single" w:sz="2" w:space="0" w:color="000000"/>
              <w:right w:val="single" w:sz="2" w:space="0" w:color="000000"/>
            </w:tcBorders>
          </w:tcPr>
          <w:p>
            <w:pPr>
              <w:pStyle w:val="Normal"/>
              <w:widowControl w:val="false"/>
              <w:bidi w:val="0"/>
              <w:spacing w:lineRule="auto" w:line="360" w:before="0" w:after="0"/>
              <w:jc w:val="both"/>
              <w:rPr>
                <w:rFonts w:ascii="Liberation Serif" w:hAnsi="Liberation Serif" w:cs="Times New Roman"/>
                <w:b w:val="false"/>
                <w:b w:val="false"/>
                <w:bCs w:val="false"/>
                <w:sz w:val="24"/>
                <w:szCs w:val="24"/>
              </w:rPr>
            </w:pPr>
            <w:r>
              <w:rPr>
                <w:rFonts w:cs="Times New Roman"/>
                <w:b w:val="false"/>
                <w:bCs w:val="false"/>
                <w:sz w:val="24"/>
                <w:szCs w:val="24"/>
              </w:rPr>
            </w:r>
          </w:p>
          <w:p>
            <w:pPr>
              <w:pStyle w:val="Normal"/>
              <w:widowControl w:val="false"/>
              <w:bidi w:val="0"/>
              <w:spacing w:lineRule="auto" w:line="360" w:before="0" w:after="0"/>
              <w:jc w:val="both"/>
              <w:rPr>
                <w:rFonts w:ascii="Liberation Serif" w:hAnsi="Liberation Serif"/>
                <w:b w:val="false"/>
                <w:b w:val="false"/>
                <w:bCs w:val="false"/>
                <w:sz w:val="24"/>
                <w:szCs w:val="24"/>
              </w:rPr>
            </w:pPr>
            <w:r>
              <w:rPr>
                <w:rFonts w:eastAsia="Calibri" w:cs="Times New Roman"/>
                <w:b w:val="false"/>
                <w:bCs w:val="false"/>
                <w:kern w:val="0"/>
                <w:sz w:val="24"/>
                <w:szCs w:val="24"/>
                <w:lang w:val="en-US" w:eastAsia="en-US" w:bidi="ar-SA"/>
              </w:rPr>
              <w:t>4.37</w:t>
            </w:r>
          </w:p>
        </w:tc>
      </w:tr>
      <w:tr>
        <w:trPr>
          <w:trHeight w:val="1431" w:hRule="atLeast"/>
        </w:trPr>
        <w:tc>
          <w:tcPr>
            <w:tcW w:w="1908" w:type="dxa"/>
            <w:tcBorders>
              <w:left w:val="single" w:sz="2" w:space="0" w:color="000000"/>
              <w:bottom w:val="single" w:sz="2" w:space="0" w:color="000000"/>
            </w:tcBorders>
          </w:tcPr>
          <w:p>
            <w:pPr>
              <w:pStyle w:val="Normal"/>
              <w:widowControl w:val="false"/>
              <w:bidi w:val="0"/>
              <w:spacing w:lineRule="auto" w:line="360" w:before="0" w:after="0"/>
              <w:jc w:val="both"/>
              <w:rPr>
                <w:rFonts w:ascii="Liberation Serif" w:hAnsi="Liberation Serif"/>
                <w:b w:val="false"/>
                <w:b w:val="false"/>
                <w:bCs w:val="false"/>
                <w:sz w:val="24"/>
                <w:szCs w:val="24"/>
              </w:rPr>
            </w:pPr>
            <w:r>
              <w:rPr>
                <w:rFonts w:eastAsia="Calibri" w:cs="Times New Roman"/>
                <w:b w:val="false"/>
                <w:bCs w:val="false"/>
                <w:kern w:val="0"/>
                <w:sz w:val="24"/>
                <w:szCs w:val="24"/>
                <w:lang w:val="en-US" w:eastAsia="en-US" w:bidi="ar-SA"/>
              </w:rPr>
              <w:t>Female</w:t>
            </w:r>
          </w:p>
        </w:tc>
        <w:tc>
          <w:tcPr>
            <w:tcW w:w="844" w:type="dxa"/>
            <w:tcBorders>
              <w:left w:val="single" w:sz="2" w:space="0" w:color="000000"/>
              <w:bottom w:val="single" w:sz="2" w:space="0" w:color="000000"/>
            </w:tcBorders>
          </w:tcPr>
          <w:p>
            <w:pPr>
              <w:pStyle w:val="Normal"/>
              <w:widowControl w:val="false"/>
              <w:bidi w:val="0"/>
              <w:spacing w:lineRule="auto" w:line="360" w:before="0" w:after="0"/>
              <w:jc w:val="both"/>
              <w:rPr>
                <w:rFonts w:ascii="Liberation Serif" w:hAnsi="Liberation Serif"/>
                <w:b w:val="false"/>
                <w:b w:val="false"/>
                <w:bCs w:val="false"/>
                <w:sz w:val="24"/>
                <w:szCs w:val="24"/>
              </w:rPr>
            </w:pPr>
            <w:r>
              <w:rPr>
                <w:rFonts w:eastAsia="Calibri" w:cs="Times New Roman"/>
                <w:b w:val="false"/>
                <w:bCs w:val="false"/>
                <w:kern w:val="0"/>
                <w:sz w:val="24"/>
                <w:szCs w:val="24"/>
                <w:lang w:val="en-US" w:eastAsia="en-US" w:bidi="ar-SA"/>
              </w:rPr>
              <w:t>166</w:t>
            </w:r>
          </w:p>
        </w:tc>
        <w:tc>
          <w:tcPr>
            <w:tcW w:w="781" w:type="dxa"/>
            <w:tcBorders>
              <w:left w:val="single" w:sz="2" w:space="0" w:color="000000"/>
              <w:bottom w:val="single" w:sz="2" w:space="0" w:color="000000"/>
            </w:tcBorders>
          </w:tcPr>
          <w:p>
            <w:pPr>
              <w:pStyle w:val="Normal"/>
              <w:widowControl w:val="false"/>
              <w:bidi w:val="0"/>
              <w:spacing w:lineRule="auto" w:line="360" w:before="0" w:after="0"/>
              <w:jc w:val="both"/>
              <w:rPr>
                <w:rFonts w:ascii="Liberation Serif" w:hAnsi="Liberation Serif"/>
                <w:b w:val="false"/>
                <w:b w:val="false"/>
                <w:bCs w:val="false"/>
                <w:sz w:val="24"/>
                <w:szCs w:val="24"/>
              </w:rPr>
            </w:pPr>
            <w:r>
              <w:rPr>
                <w:rFonts w:eastAsia="Calibri" w:cs="Times New Roman"/>
                <w:b w:val="false"/>
                <w:bCs w:val="false"/>
                <w:kern w:val="0"/>
                <w:sz w:val="24"/>
                <w:szCs w:val="24"/>
                <w:lang w:val="en-US" w:eastAsia="en-US" w:bidi="ar-SA"/>
              </w:rPr>
              <w:t>82.34</w:t>
            </w:r>
          </w:p>
        </w:tc>
        <w:tc>
          <w:tcPr>
            <w:tcW w:w="1175" w:type="dxa"/>
            <w:tcBorders>
              <w:left w:val="single" w:sz="2" w:space="0" w:color="000000"/>
              <w:bottom w:val="single" w:sz="2" w:space="0" w:color="000000"/>
            </w:tcBorders>
          </w:tcPr>
          <w:p>
            <w:pPr>
              <w:pStyle w:val="Normal"/>
              <w:widowControl w:val="false"/>
              <w:bidi w:val="0"/>
              <w:spacing w:lineRule="auto" w:line="360" w:before="0" w:after="0"/>
              <w:jc w:val="both"/>
              <w:rPr>
                <w:rFonts w:ascii="Liberation Serif" w:hAnsi="Liberation Serif"/>
                <w:b w:val="false"/>
                <w:b w:val="false"/>
                <w:bCs w:val="false"/>
                <w:sz w:val="24"/>
                <w:szCs w:val="24"/>
              </w:rPr>
            </w:pPr>
            <w:r>
              <w:rPr>
                <w:rFonts w:eastAsia="Calibri" w:cs="Times New Roman"/>
                <w:b w:val="false"/>
                <w:bCs w:val="false"/>
                <w:kern w:val="0"/>
                <w:sz w:val="24"/>
                <w:szCs w:val="24"/>
                <w:lang w:val="en-US" w:eastAsia="en-US" w:bidi="ar-SA"/>
              </w:rPr>
              <w:t>8.22</w:t>
            </w:r>
          </w:p>
        </w:tc>
        <w:tc>
          <w:tcPr>
            <w:tcW w:w="1173" w:type="dxa"/>
            <w:vMerge w:val="continue"/>
            <w:tcBorders>
              <w:left w:val="single" w:sz="2" w:space="0" w:color="000000"/>
              <w:bottom w:val="single" w:sz="2" w:space="0" w:color="000000"/>
            </w:tcBorders>
          </w:tcPr>
          <w:p>
            <w:pPr>
              <w:pStyle w:val="Normal"/>
              <w:widowControl w:val="false"/>
              <w:bidi w:val="0"/>
              <w:jc w:val="left"/>
              <w:rPr>
                <w:rFonts w:ascii="Liberation Serif" w:hAnsi="Liberation Serif"/>
                <w:b w:val="false"/>
                <w:b w:val="false"/>
                <w:bCs w:val="false"/>
                <w:sz w:val="24"/>
                <w:szCs w:val="24"/>
              </w:rPr>
            </w:pPr>
            <w:r>
              <w:rPr>
                <w:b w:val="false"/>
                <w:bCs w:val="false"/>
                <w:sz w:val="24"/>
                <w:szCs w:val="24"/>
              </w:rPr>
            </w:r>
          </w:p>
        </w:tc>
        <w:tc>
          <w:tcPr>
            <w:tcW w:w="1888" w:type="dxa"/>
            <w:vMerge w:val="continue"/>
            <w:tcBorders>
              <w:left w:val="single" w:sz="2" w:space="0" w:color="000000"/>
              <w:bottom w:val="single" w:sz="2" w:space="0" w:color="000000"/>
              <w:right w:val="single" w:sz="2" w:space="0" w:color="000000"/>
            </w:tcBorders>
          </w:tcPr>
          <w:p>
            <w:pPr>
              <w:pStyle w:val="Normal"/>
              <w:widowControl w:val="false"/>
              <w:bidi w:val="0"/>
              <w:jc w:val="left"/>
              <w:rPr>
                <w:rFonts w:ascii="Liberation Serif" w:hAnsi="Liberation Serif"/>
                <w:b w:val="false"/>
                <w:b w:val="false"/>
                <w:bCs w:val="false"/>
                <w:sz w:val="24"/>
                <w:szCs w:val="24"/>
              </w:rPr>
            </w:pPr>
            <w:r>
              <w:rPr>
                <w:b w:val="false"/>
                <w:bCs w:val="false"/>
                <w:sz w:val="24"/>
                <w:szCs w:val="24"/>
              </w:rPr>
            </w:r>
          </w:p>
        </w:tc>
      </w:tr>
    </w:tbl>
    <w:p>
      <w:pPr>
        <w:pStyle w:val="ListParagraph"/>
        <w:numPr>
          <w:ilvl w:val="0"/>
          <w:numId w:val="0"/>
        </w:numPr>
        <w:bidi w:val="0"/>
        <w:spacing w:lineRule="auto" w:line="360"/>
        <w:ind w:left="2127" w:right="0" w:hanging="0"/>
        <w:jc w:val="both"/>
        <w:rPr/>
      </w:pPr>
      <w:r>
        <w:rPr/>
      </w:r>
    </w:p>
    <w:p>
      <w:pPr>
        <w:pStyle w:val="Normal"/>
        <w:bidi w:val="0"/>
        <w:spacing w:lineRule="auto" w:line="360"/>
        <w:ind w:left="0" w:right="0" w:firstLine="720"/>
        <w:jc w:val="both"/>
        <w:rPr>
          <w:b/>
          <w:b/>
          <w:bCs/>
        </w:rPr>
      </w:pPr>
      <w:r>
        <w:rPr>
          <w:rFonts w:cs="Times New Roman"/>
          <w:b/>
          <w:bCs/>
          <w:i/>
          <w:iCs/>
          <w:sz w:val="24"/>
          <w:szCs w:val="24"/>
        </w:rPr>
        <w:t xml:space="preserve">Figure-1  </w:t>
      </w:r>
      <w:r>
        <w:rPr>
          <w:rFonts w:eastAsia="Calibri" w:cs="Times New Roman"/>
          <w:b/>
          <w:bCs/>
          <w:i/>
          <w:iCs/>
          <w:kern w:val="0"/>
          <w:sz w:val="24"/>
          <w:szCs w:val="24"/>
          <w:lang w:val="en-US" w:eastAsia="en-US" w:bidi="ar-SA"/>
        </w:rPr>
        <w:t>Intellectual stimulation based on Gender difference(Boys/Girls)</w:t>
      </w:r>
    </w:p>
    <w:p>
      <w:pPr>
        <w:pStyle w:val="Normal"/>
        <w:bidi w:val="0"/>
        <w:spacing w:lineRule="auto" w:line="360"/>
        <w:ind w:left="0" w:right="0" w:hanging="0"/>
        <w:jc w:val="both"/>
        <w:rPr>
          <w:rFonts w:ascii="Liberation Serif" w:hAnsi="Liberation Serif" w:cs="Times New Roman"/>
          <w:b w:val="false"/>
          <w:b w:val="false"/>
          <w:bCs w:val="false"/>
          <w:sz w:val="24"/>
          <w:szCs w:val="24"/>
        </w:rPr>
      </w:pPr>
      <w:r>
        <w:rPr>
          <w:rFonts w:cs="Times New Roman"/>
          <w:b w:val="false"/>
          <w:bCs w:val="false"/>
          <w:sz w:val="24"/>
          <w:szCs w:val="24"/>
        </w:rPr>
      </w:r>
    </w:p>
    <w:p>
      <w:pPr>
        <w:pStyle w:val="Normal"/>
        <w:bidi w:val="0"/>
        <w:spacing w:lineRule="auto" w:line="360"/>
        <w:ind w:left="0" w:right="0" w:hanging="0"/>
        <w:jc w:val="both"/>
        <w:rPr>
          <w:rFonts w:ascii="Liberation Serif" w:hAnsi="Liberation Serif" w:cs="Times New Roman"/>
          <w:b w:val="false"/>
          <w:b w:val="false"/>
          <w:bCs w:val="false"/>
          <w:sz w:val="24"/>
          <w:szCs w:val="24"/>
        </w:rPr>
      </w:pPr>
      <w:r>
        <w:rPr>
          <w:rFonts w:cs="Times New Roman"/>
          <w:b w:val="false"/>
          <w:bCs w:val="false"/>
          <w:sz w:val="24"/>
          <w:szCs w:val="24"/>
        </w:rPr>
        <w:drawing>
          <wp:anchor behindDoc="0" distT="0" distB="0" distL="0" distR="0" simplePos="0" locked="0" layoutInCell="0" allowOverlap="1" relativeHeight="6">
            <wp:simplePos x="0" y="0"/>
            <wp:positionH relativeFrom="column">
              <wp:posOffset>427990</wp:posOffset>
            </wp:positionH>
            <wp:positionV relativeFrom="paragraph">
              <wp:posOffset>-52070</wp:posOffset>
            </wp:positionV>
            <wp:extent cx="4290060" cy="1397635"/>
            <wp:effectExtent l="0" t="0" r="0" b="0"/>
            <wp:wrapSquare wrapText="largest"/>
            <wp:docPr id="1" name="Obj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
              </a:graphicData>
            </a:graphic>
          </wp:anchor>
        </w:drawing>
      </w:r>
    </w:p>
    <w:p>
      <w:pPr>
        <w:pStyle w:val="Normal"/>
        <w:bidi w:val="0"/>
        <w:spacing w:lineRule="auto" w:line="360"/>
        <w:ind w:left="0" w:right="0" w:hanging="0"/>
        <w:jc w:val="both"/>
        <w:rPr>
          <w:rFonts w:ascii="Liberation Serif" w:hAnsi="Liberation Serif" w:cs="Times New Roman"/>
          <w:b w:val="false"/>
          <w:b w:val="false"/>
          <w:bCs w:val="false"/>
          <w:sz w:val="24"/>
          <w:szCs w:val="24"/>
        </w:rPr>
      </w:pPr>
      <w:r>
        <w:rPr>
          <w:rFonts w:cs="Times New Roman"/>
          <w:b w:val="false"/>
          <w:bCs w:val="false"/>
          <w:sz w:val="24"/>
          <w:szCs w:val="24"/>
        </w:rPr>
      </w:r>
    </w:p>
    <w:p>
      <w:pPr>
        <w:pStyle w:val="Normal"/>
        <w:bidi w:val="0"/>
        <w:spacing w:lineRule="auto" w:line="360"/>
        <w:ind w:left="0" w:right="0" w:hanging="0"/>
        <w:jc w:val="both"/>
        <w:rPr>
          <w:rFonts w:ascii="Liberation Serif" w:hAnsi="Liberation Serif"/>
          <w:b w:val="false"/>
          <w:b w:val="false"/>
          <w:bCs w:val="false"/>
          <w:sz w:val="24"/>
          <w:szCs w:val="24"/>
        </w:rPr>
      </w:pPr>
      <w:r>
        <w:rPr>
          <w:rFonts w:cs="Times New Roman"/>
          <w:b w:val="false"/>
          <w:bCs w:val="false"/>
          <w:sz w:val="24"/>
          <w:szCs w:val="24"/>
        </w:rPr>
        <w:t>T</w:t>
      </w:r>
    </w:p>
    <w:p>
      <w:pPr>
        <w:pStyle w:val="Normal"/>
        <w:bidi w:val="0"/>
        <w:spacing w:lineRule="auto" w:line="360"/>
        <w:ind w:left="0" w:right="0" w:hanging="0"/>
        <w:jc w:val="both"/>
        <w:rPr>
          <w:rFonts w:ascii="Liberation Serif" w:hAnsi="Liberation Serif" w:cs="Times New Roman"/>
          <w:b w:val="false"/>
          <w:b w:val="false"/>
          <w:bCs w:val="false"/>
          <w:sz w:val="24"/>
          <w:szCs w:val="24"/>
        </w:rPr>
      </w:pPr>
      <w:r>
        <w:rPr>
          <w:rFonts w:cs="Times New Roman"/>
          <w:b w:val="false"/>
          <w:bCs w:val="false"/>
          <w:sz w:val="24"/>
          <w:szCs w:val="24"/>
        </w:rPr>
      </w:r>
    </w:p>
    <w:p>
      <w:pPr>
        <w:pStyle w:val="Normal"/>
        <w:bidi w:val="0"/>
        <w:spacing w:lineRule="auto" w:line="360"/>
        <w:ind w:left="0" w:right="0" w:hanging="0"/>
        <w:jc w:val="both"/>
        <w:rPr>
          <w:rFonts w:ascii="Liberation Serif" w:hAnsi="Liberation Serif" w:cs="Times New Roman"/>
          <w:b w:val="false"/>
          <w:b w:val="false"/>
          <w:bCs w:val="false"/>
          <w:sz w:val="24"/>
          <w:szCs w:val="24"/>
        </w:rPr>
      </w:pPr>
      <w:r>
        <w:rPr>
          <w:rFonts w:cs="Times New Roman"/>
          <w:b w:val="false"/>
          <w:bCs w:val="false"/>
          <w:sz w:val="24"/>
          <w:szCs w:val="24"/>
        </w:rPr>
      </w:r>
    </w:p>
    <w:p>
      <w:pPr>
        <w:pStyle w:val="Normal"/>
        <w:bidi w:val="0"/>
        <w:spacing w:lineRule="auto" w:line="360"/>
        <w:ind w:left="0" w:right="0" w:hanging="0"/>
        <w:jc w:val="both"/>
        <w:rPr>
          <w:rFonts w:ascii="Liberation Serif" w:hAnsi="Liberation Serif"/>
          <w:b w:val="false"/>
          <w:b w:val="false"/>
          <w:bCs w:val="false"/>
          <w:sz w:val="24"/>
          <w:szCs w:val="24"/>
        </w:rPr>
      </w:pPr>
      <w:r>
        <w:rPr>
          <w:b w:val="false"/>
          <w:bCs w:val="false"/>
          <w:sz w:val="24"/>
          <w:szCs w:val="24"/>
        </w:rPr>
      </w:r>
    </w:p>
    <w:p>
      <w:pPr>
        <w:pStyle w:val="Normal"/>
        <w:bidi w:val="0"/>
        <w:spacing w:lineRule="auto" w:line="360"/>
        <w:ind w:left="0" w:right="0" w:hanging="0"/>
        <w:jc w:val="both"/>
        <w:rPr>
          <w:rFonts w:ascii="Liberation Serif" w:hAnsi="Liberation Serif"/>
          <w:b w:val="false"/>
          <w:b w:val="false"/>
          <w:bCs w:val="false"/>
          <w:sz w:val="24"/>
          <w:szCs w:val="24"/>
        </w:rPr>
      </w:pPr>
      <w:r>
        <w:rPr>
          <w:rFonts w:cs="Times New Roman"/>
          <w:b w:val="false"/>
          <w:bCs w:val="false"/>
          <w:sz w:val="24"/>
          <w:szCs w:val="24"/>
        </w:rPr>
        <w:t>The hypothesis was tested by using ‘t’ Test. The test was computed to find out whether there is any significant difference in Intellectual Stimulation between male and female Secondary Level Students of Inclusive Schools of Kerala State.</w:t>
      </w:r>
    </w:p>
    <w:p>
      <w:pPr>
        <w:pStyle w:val="Normal"/>
        <w:bidi w:val="0"/>
        <w:spacing w:lineRule="auto" w:line="360"/>
        <w:ind w:left="0" w:right="0" w:hanging="0"/>
        <w:jc w:val="both"/>
        <w:rPr>
          <w:rFonts w:ascii="Liberation Serif" w:hAnsi="Liberation Serif"/>
          <w:b w:val="false"/>
          <w:b w:val="false"/>
          <w:bCs w:val="false"/>
          <w:sz w:val="24"/>
          <w:szCs w:val="24"/>
        </w:rPr>
      </w:pPr>
      <w:r>
        <w:rPr>
          <w:b w:val="false"/>
          <w:bCs w:val="false"/>
          <w:sz w:val="24"/>
          <w:szCs w:val="24"/>
        </w:rPr>
        <w:t xml:space="preserve">  </w:t>
      </w:r>
      <w:r>
        <w:rPr>
          <w:rFonts w:cs="Times New Roman"/>
          <w:b w:val="false"/>
          <w:bCs w:val="false"/>
          <w:sz w:val="24"/>
          <w:szCs w:val="24"/>
        </w:rPr>
        <w:t xml:space="preserve">The calculated ‘t’ value (4.37) is greater than the table value (2.58) with corresponding to the 0.01 level of significance. Hence the null hypothesis is rejected. </w:t>
      </w:r>
    </w:p>
    <w:p>
      <w:pPr>
        <w:pStyle w:val="Normal"/>
        <w:bidi w:val="0"/>
        <w:spacing w:lineRule="auto" w:line="360"/>
        <w:ind w:left="0" w:right="0" w:firstLine="720"/>
        <w:jc w:val="both"/>
        <w:rPr>
          <w:rFonts w:ascii="Liberation Serif" w:hAnsi="Liberation Serif"/>
          <w:b w:val="false"/>
          <w:b w:val="false"/>
          <w:bCs w:val="false"/>
          <w:sz w:val="24"/>
          <w:szCs w:val="24"/>
        </w:rPr>
      </w:pPr>
      <w:r>
        <w:rPr>
          <w:rFonts w:cs="Times New Roman"/>
          <w:b w:val="false"/>
          <w:bCs w:val="false"/>
          <w:sz w:val="24"/>
          <w:szCs w:val="24"/>
        </w:rPr>
        <w:t>Hence it is concluded that there is a significant difference in Intellectual Stimulation between male and female Secondary Level Students of Inclusive Schools of Kerala State.</w:t>
      </w:r>
    </w:p>
    <w:p>
      <w:pPr>
        <w:pStyle w:val="Normal"/>
        <w:bidi w:val="0"/>
        <w:spacing w:lineRule="auto" w:line="360"/>
        <w:ind w:left="0" w:right="0" w:hanging="0"/>
        <w:jc w:val="both"/>
        <w:rPr>
          <w:rFonts w:ascii="Liberation Serif" w:hAnsi="Liberation Serif"/>
          <w:b w:val="false"/>
          <w:b w:val="false"/>
          <w:bCs w:val="false"/>
          <w:sz w:val="24"/>
          <w:szCs w:val="24"/>
        </w:rPr>
      </w:pPr>
      <w:r>
        <w:rPr>
          <w:rFonts w:cs="Times New Roman"/>
          <w:b w:val="false"/>
          <w:bCs w:val="false"/>
          <w:sz w:val="24"/>
          <w:szCs w:val="24"/>
        </w:rPr>
        <w:t>HYPOTHESIS-2</w:t>
      </w:r>
    </w:p>
    <w:p>
      <w:pPr>
        <w:pStyle w:val="Normal"/>
        <w:bidi w:val="0"/>
        <w:spacing w:lineRule="auto" w:line="360"/>
        <w:ind w:left="0" w:right="0" w:firstLine="720"/>
        <w:jc w:val="both"/>
        <w:rPr>
          <w:rFonts w:ascii="Liberation Serif" w:hAnsi="Liberation Serif"/>
          <w:b w:val="false"/>
          <w:b w:val="false"/>
          <w:bCs w:val="false"/>
          <w:sz w:val="24"/>
          <w:szCs w:val="24"/>
        </w:rPr>
      </w:pPr>
      <w:r>
        <w:rPr>
          <w:rFonts w:cs="Times New Roman"/>
          <w:b w:val="false"/>
          <w:bCs w:val="false"/>
          <w:sz w:val="24"/>
          <w:szCs w:val="24"/>
        </w:rPr>
        <w:t>There is no significant difference in Intellectual Stimulation between the Medium of Instruction of Secondary Level Students of Inclusive Schools of Kerala State</w:t>
      </w:r>
    </w:p>
    <w:p>
      <w:pPr>
        <w:pStyle w:val="Normal"/>
        <w:bidi w:val="0"/>
        <w:spacing w:lineRule="auto" w:line="360"/>
        <w:ind w:left="0" w:right="0" w:firstLine="720"/>
        <w:jc w:val="both"/>
        <w:rPr>
          <w:b/>
          <w:b/>
          <w:bCs/>
        </w:rPr>
      </w:pPr>
      <w:r>
        <w:rPr>
          <w:rFonts w:cs="Times New Roman"/>
          <w:b/>
          <w:bCs/>
          <w:i/>
          <w:iCs/>
          <w:sz w:val="24"/>
          <w:szCs w:val="24"/>
        </w:rPr>
        <w:t xml:space="preserve">Table-2  </w:t>
      </w:r>
      <w:r>
        <w:rPr>
          <w:rFonts w:eastAsia="Calibri" w:cs="Times New Roman"/>
          <w:b/>
          <w:bCs/>
          <w:i/>
          <w:iCs/>
          <w:kern w:val="0"/>
          <w:sz w:val="24"/>
          <w:szCs w:val="24"/>
          <w:lang w:val="en-US" w:eastAsia="en-US" w:bidi="ar-SA"/>
        </w:rPr>
        <w:t>Intellectual stimulation based on Medium of instruction(English/Malayalam)</w:t>
      </w:r>
    </w:p>
    <w:tbl>
      <w:tblPr>
        <w:tblW w:w="7545" w:type="dxa"/>
        <w:jc w:val="left"/>
        <w:tblInd w:w="-5" w:type="dxa"/>
        <w:tblLayout w:type="fixed"/>
        <w:tblCellMar>
          <w:top w:w="0" w:type="dxa"/>
          <w:left w:w="108" w:type="dxa"/>
          <w:bottom w:w="0" w:type="dxa"/>
          <w:right w:w="108" w:type="dxa"/>
        </w:tblCellMar>
      </w:tblPr>
      <w:tblGrid>
        <w:gridCol w:w="2144"/>
        <w:gridCol w:w="550"/>
        <w:gridCol w:w="775"/>
        <w:gridCol w:w="1033"/>
        <w:gridCol w:w="1020"/>
        <w:gridCol w:w="2022"/>
      </w:tblGrid>
      <w:tr>
        <w:trPr>
          <w:trHeight w:val="1509" w:hRule="atLeast"/>
        </w:trPr>
        <w:tc>
          <w:tcPr>
            <w:tcW w:w="214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jc w:val="both"/>
              <w:rPr>
                <w:rFonts w:ascii="Liberation Serif" w:hAnsi="Liberation Serif"/>
                <w:b w:val="false"/>
                <w:b w:val="false"/>
                <w:bCs w:val="false"/>
                <w:sz w:val="24"/>
                <w:szCs w:val="24"/>
              </w:rPr>
            </w:pPr>
            <w:r>
              <w:rPr>
                <w:rFonts w:eastAsia="Calibri" w:cs="Times New Roman"/>
                <w:b w:val="false"/>
                <w:bCs w:val="false"/>
                <w:kern w:val="0"/>
                <w:sz w:val="24"/>
                <w:szCs w:val="24"/>
                <w:lang w:val="en-US" w:eastAsia="en-US" w:bidi="ar-SA"/>
              </w:rPr>
              <w:t>.</w:t>
              <w:tab/>
              <w:tab/>
            </w:r>
            <w:r>
              <w:rPr>
                <w:rFonts w:eastAsia="Calibri"/>
                <w:b w:val="false"/>
                <w:bCs w:val="false"/>
                <w:kern w:val="0"/>
                <w:sz w:val="24"/>
                <w:szCs w:val="24"/>
                <w:lang w:val="en-US" w:eastAsia="en-US" w:bidi="ar-SA"/>
              </w:rPr>
              <w:tab/>
              <w:t xml:space="preserve">  S</w:t>
            </w:r>
            <w:r>
              <w:rPr>
                <w:rFonts w:eastAsia="Calibri" w:cs="Times New Roman"/>
                <w:b w:val="false"/>
                <w:bCs w:val="false"/>
                <w:kern w:val="0"/>
                <w:sz w:val="24"/>
                <w:szCs w:val="24"/>
                <w:lang w:val="en-US" w:eastAsia="en-US" w:bidi="ar-SA"/>
              </w:rPr>
              <w:t>ubsamples</w:t>
            </w:r>
          </w:p>
        </w:tc>
        <w:tc>
          <w:tcPr>
            <w:tcW w:w="55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jc w:val="both"/>
              <w:rPr>
                <w:rFonts w:ascii="Liberation Serif" w:hAnsi="Liberation Serif"/>
                <w:b w:val="false"/>
                <w:b w:val="false"/>
                <w:bCs w:val="false"/>
                <w:sz w:val="24"/>
                <w:szCs w:val="24"/>
              </w:rPr>
            </w:pPr>
            <w:r>
              <w:rPr>
                <w:rFonts w:eastAsia="Calibri" w:cs="Times New Roman"/>
                <w:b w:val="false"/>
                <w:bCs w:val="false"/>
                <w:kern w:val="0"/>
                <w:sz w:val="24"/>
                <w:szCs w:val="24"/>
                <w:lang w:val="en-US" w:eastAsia="en-US" w:bidi="ar-SA"/>
              </w:rPr>
              <w:t>N</w:t>
            </w:r>
          </w:p>
        </w:tc>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jc w:val="both"/>
              <w:rPr>
                <w:rFonts w:ascii="Liberation Serif" w:hAnsi="Liberation Serif"/>
                <w:b w:val="false"/>
                <w:b w:val="false"/>
                <w:bCs w:val="false"/>
                <w:sz w:val="24"/>
                <w:szCs w:val="24"/>
              </w:rPr>
            </w:pPr>
            <w:r>
              <w:rPr>
                <w:rFonts w:eastAsia="Calibri" w:cs="Times New Roman"/>
                <w:b w:val="false"/>
                <w:bCs w:val="false"/>
                <w:kern w:val="0"/>
                <w:sz w:val="24"/>
                <w:szCs w:val="24"/>
                <w:lang w:val="en-US" w:eastAsia="en-US" w:bidi="ar-SA"/>
              </w:rPr>
              <w:t>Mean</w:t>
            </w:r>
          </w:p>
        </w:tc>
        <w:tc>
          <w:tcPr>
            <w:tcW w:w="1033"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jc w:val="both"/>
              <w:rPr>
                <w:rFonts w:ascii="Liberation Serif" w:hAnsi="Liberation Serif"/>
                <w:b w:val="false"/>
                <w:b w:val="false"/>
                <w:bCs w:val="false"/>
                <w:sz w:val="24"/>
                <w:szCs w:val="24"/>
              </w:rPr>
            </w:pPr>
            <w:r>
              <w:rPr>
                <w:rFonts w:eastAsia="Calibri" w:cs="Times New Roman"/>
                <w:b w:val="false"/>
                <w:bCs w:val="false"/>
                <w:kern w:val="0"/>
                <w:sz w:val="24"/>
                <w:szCs w:val="24"/>
                <w:lang w:val="en-US" w:eastAsia="en-US" w:bidi="ar-SA"/>
              </w:rPr>
              <w:t>S.D</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jc w:val="both"/>
              <w:rPr>
                <w:rFonts w:ascii="Liberation Serif" w:hAnsi="Liberation Serif"/>
                <w:b w:val="false"/>
                <w:b w:val="false"/>
                <w:bCs w:val="false"/>
                <w:sz w:val="24"/>
                <w:szCs w:val="24"/>
              </w:rPr>
            </w:pPr>
            <w:r>
              <w:rPr>
                <w:rFonts w:eastAsia="Calibri" w:cs="Times New Roman"/>
                <w:b w:val="false"/>
                <w:bCs w:val="false"/>
                <w:kern w:val="0"/>
                <w:sz w:val="24"/>
                <w:szCs w:val="24"/>
                <w:lang w:val="en-US" w:eastAsia="en-US" w:bidi="ar-SA"/>
              </w:rPr>
              <w:t>D.f</w:t>
            </w:r>
          </w:p>
        </w:tc>
        <w:tc>
          <w:tcPr>
            <w:tcW w:w="2022"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jc w:val="both"/>
              <w:rPr>
                <w:rFonts w:ascii="Liberation Serif" w:hAnsi="Liberation Serif"/>
                <w:b w:val="false"/>
                <w:b w:val="false"/>
                <w:bCs w:val="false"/>
                <w:sz w:val="24"/>
                <w:szCs w:val="24"/>
              </w:rPr>
            </w:pPr>
            <w:r>
              <w:rPr>
                <w:rFonts w:eastAsia="Calibri" w:cs="Times New Roman"/>
                <w:b w:val="false"/>
                <w:bCs w:val="false"/>
                <w:kern w:val="0"/>
                <w:sz w:val="24"/>
                <w:szCs w:val="24"/>
                <w:lang w:val="en-US" w:eastAsia="en-US" w:bidi="ar-SA"/>
              </w:rPr>
              <w:t>‘</w:t>
            </w:r>
            <w:r>
              <w:rPr>
                <w:rFonts w:eastAsia="Calibri" w:cs="Times New Roman"/>
                <w:b w:val="false"/>
                <w:bCs w:val="false"/>
                <w:kern w:val="0"/>
                <w:sz w:val="24"/>
                <w:szCs w:val="24"/>
                <w:lang w:val="en-US" w:eastAsia="en-US" w:bidi="ar-SA"/>
              </w:rPr>
              <w:t>t’ Value</w:t>
            </w:r>
          </w:p>
        </w:tc>
      </w:tr>
      <w:tr>
        <w:trPr>
          <w:trHeight w:val="651" w:hRule="atLeast"/>
        </w:trPr>
        <w:tc>
          <w:tcPr>
            <w:tcW w:w="214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jc w:val="both"/>
              <w:rPr>
                <w:rFonts w:ascii="Liberation Serif" w:hAnsi="Liberation Serif"/>
                <w:b w:val="false"/>
                <w:b w:val="false"/>
                <w:bCs w:val="false"/>
                <w:sz w:val="24"/>
                <w:szCs w:val="24"/>
              </w:rPr>
            </w:pPr>
            <w:r>
              <w:rPr>
                <w:rFonts w:eastAsia="Calibri" w:cs="Times New Roman"/>
                <w:b w:val="false"/>
                <w:bCs w:val="false"/>
                <w:kern w:val="0"/>
                <w:sz w:val="24"/>
                <w:szCs w:val="24"/>
                <w:lang w:val="en-US" w:eastAsia="en-US" w:bidi="ar-SA"/>
              </w:rPr>
              <w:t>ENGLISH</w:t>
            </w:r>
          </w:p>
        </w:tc>
        <w:tc>
          <w:tcPr>
            <w:tcW w:w="55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jc w:val="both"/>
              <w:rPr>
                <w:rFonts w:ascii="Liberation Serif" w:hAnsi="Liberation Serif"/>
                <w:b w:val="false"/>
                <w:b w:val="false"/>
                <w:bCs w:val="false"/>
                <w:sz w:val="24"/>
                <w:szCs w:val="24"/>
              </w:rPr>
            </w:pPr>
            <w:r>
              <w:rPr>
                <w:rFonts w:eastAsia="Calibri" w:cs="Times New Roman"/>
                <w:b w:val="false"/>
                <w:bCs w:val="false"/>
                <w:kern w:val="0"/>
                <w:sz w:val="24"/>
                <w:szCs w:val="24"/>
                <w:lang w:val="en-US" w:eastAsia="en-US" w:bidi="ar-SA"/>
              </w:rPr>
              <w:t>166</w:t>
            </w:r>
          </w:p>
        </w:tc>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jc w:val="both"/>
              <w:rPr>
                <w:rFonts w:ascii="Liberation Serif" w:hAnsi="Liberation Serif"/>
                <w:b w:val="false"/>
                <w:b w:val="false"/>
                <w:bCs w:val="false"/>
                <w:sz w:val="24"/>
                <w:szCs w:val="24"/>
              </w:rPr>
            </w:pPr>
            <w:r>
              <w:rPr>
                <w:rFonts w:eastAsia="Calibri" w:cs="Times New Roman"/>
                <w:b w:val="false"/>
                <w:bCs w:val="false"/>
                <w:kern w:val="0"/>
                <w:sz w:val="24"/>
                <w:szCs w:val="24"/>
                <w:lang w:val="en-US" w:eastAsia="en-US" w:bidi="ar-SA"/>
              </w:rPr>
              <w:t>86.34</w:t>
            </w:r>
          </w:p>
        </w:tc>
        <w:tc>
          <w:tcPr>
            <w:tcW w:w="1033"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jc w:val="both"/>
              <w:rPr>
                <w:rFonts w:ascii="Liberation Serif" w:hAnsi="Liberation Serif"/>
                <w:b w:val="false"/>
                <w:b w:val="false"/>
                <w:bCs w:val="false"/>
                <w:sz w:val="24"/>
                <w:szCs w:val="24"/>
              </w:rPr>
            </w:pPr>
            <w:r>
              <w:rPr>
                <w:rFonts w:eastAsia="Calibri" w:cs="Times New Roman"/>
                <w:b w:val="false"/>
                <w:bCs w:val="false"/>
                <w:kern w:val="0"/>
                <w:sz w:val="24"/>
                <w:szCs w:val="24"/>
                <w:lang w:val="en-US" w:eastAsia="en-US" w:bidi="ar-SA"/>
              </w:rPr>
              <w:t>6.71</w:t>
            </w:r>
          </w:p>
        </w:tc>
        <w:tc>
          <w:tcPr>
            <w:tcW w:w="102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jc w:val="both"/>
              <w:rPr>
                <w:rFonts w:ascii="Liberation Serif" w:hAnsi="Liberation Serif" w:eastAsia="Calibri" w:cs="Times New Roman"/>
                <w:b w:val="false"/>
                <w:b w:val="false"/>
                <w:bCs w:val="false"/>
                <w:kern w:val="0"/>
                <w:sz w:val="24"/>
                <w:szCs w:val="24"/>
                <w:lang w:val="en-US" w:eastAsia="en-US" w:bidi="ar-SA"/>
              </w:rPr>
            </w:pPr>
            <w:r>
              <w:rPr>
                <w:rFonts w:eastAsia="Calibri" w:cs="Times New Roman"/>
                <w:b w:val="false"/>
                <w:bCs w:val="false"/>
                <w:kern w:val="0"/>
                <w:sz w:val="24"/>
                <w:szCs w:val="24"/>
                <w:lang w:val="en-US" w:eastAsia="en-US" w:bidi="ar-SA"/>
              </w:rPr>
            </w:r>
          </w:p>
          <w:p>
            <w:pPr>
              <w:pStyle w:val="Normal"/>
              <w:widowControl w:val="false"/>
              <w:bidi w:val="0"/>
              <w:spacing w:lineRule="auto" w:line="360" w:before="0" w:after="0"/>
              <w:jc w:val="both"/>
              <w:rPr>
                <w:rFonts w:ascii="Liberation Serif" w:hAnsi="Liberation Serif"/>
                <w:b w:val="false"/>
                <w:b w:val="false"/>
                <w:bCs w:val="false"/>
                <w:sz w:val="24"/>
                <w:szCs w:val="24"/>
              </w:rPr>
            </w:pPr>
            <w:r>
              <w:rPr>
                <w:rFonts w:eastAsia="Calibri" w:cs="Times New Roman"/>
                <w:b w:val="false"/>
                <w:bCs w:val="false"/>
                <w:kern w:val="0"/>
                <w:sz w:val="24"/>
                <w:szCs w:val="24"/>
                <w:lang w:val="en-US" w:eastAsia="en-US" w:bidi="ar-SA"/>
              </w:rPr>
              <w:t>338</w:t>
            </w:r>
          </w:p>
          <w:p>
            <w:pPr>
              <w:pStyle w:val="Normal"/>
              <w:widowControl w:val="false"/>
              <w:bidi w:val="0"/>
              <w:spacing w:lineRule="auto" w:line="360" w:before="0" w:after="0"/>
              <w:jc w:val="both"/>
              <w:rPr>
                <w:rFonts w:ascii="Liberation Serif" w:hAnsi="Liberation Serif" w:eastAsia="Calibri" w:cs="Times New Roman"/>
                <w:b w:val="false"/>
                <w:b w:val="false"/>
                <w:bCs w:val="false"/>
                <w:kern w:val="0"/>
                <w:sz w:val="24"/>
                <w:szCs w:val="24"/>
                <w:lang w:val="en-US" w:eastAsia="en-US" w:bidi="ar-SA"/>
              </w:rPr>
            </w:pPr>
            <w:r>
              <w:rPr>
                <w:rFonts w:eastAsia="Calibri" w:cs="Times New Roman"/>
                <w:b w:val="false"/>
                <w:bCs w:val="false"/>
                <w:kern w:val="0"/>
                <w:sz w:val="24"/>
                <w:szCs w:val="24"/>
                <w:lang w:val="en-US" w:eastAsia="en-US" w:bidi="ar-SA"/>
              </w:rPr>
            </w:r>
          </w:p>
        </w:tc>
        <w:tc>
          <w:tcPr>
            <w:tcW w:w="20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jc w:val="both"/>
              <w:rPr>
                <w:rFonts w:ascii="Liberation Serif" w:hAnsi="Liberation Serif" w:eastAsia="Calibri" w:cs="Times New Roman"/>
                <w:b w:val="false"/>
                <w:b w:val="false"/>
                <w:bCs w:val="false"/>
                <w:kern w:val="0"/>
                <w:sz w:val="24"/>
                <w:szCs w:val="24"/>
                <w:lang w:val="en-US" w:eastAsia="en-US" w:bidi="ar-SA"/>
              </w:rPr>
            </w:pPr>
            <w:r>
              <w:rPr>
                <w:rFonts w:eastAsia="Calibri" w:cs="Times New Roman"/>
                <w:b w:val="false"/>
                <w:bCs w:val="false"/>
                <w:kern w:val="0"/>
                <w:sz w:val="24"/>
                <w:szCs w:val="24"/>
                <w:lang w:val="en-US" w:eastAsia="en-US" w:bidi="ar-SA"/>
              </w:rPr>
            </w:r>
          </w:p>
          <w:p>
            <w:pPr>
              <w:pStyle w:val="Normal"/>
              <w:widowControl w:val="false"/>
              <w:bidi w:val="0"/>
              <w:spacing w:lineRule="auto" w:line="360" w:before="0" w:after="0"/>
              <w:jc w:val="both"/>
              <w:rPr>
                <w:rFonts w:ascii="Liberation Serif" w:hAnsi="Liberation Serif"/>
                <w:b w:val="false"/>
                <w:b w:val="false"/>
                <w:bCs w:val="false"/>
                <w:sz w:val="24"/>
                <w:szCs w:val="24"/>
              </w:rPr>
            </w:pPr>
            <w:r>
              <w:rPr>
                <w:rFonts w:eastAsia="Calibri" w:cs="Times New Roman"/>
                <w:b w:val="false"/>
                <w:bCs w:val="false"/>
                <w:kern w:val="0"/>
                <w:sz w:val="24"/>
                <w:szCs w:val="24"/>
                <w:lang w:val="en-US" w:eastAsia="en-US" w:bidi="ar-SA"/>
              </w:rPr>
              <w:t>1.67</w:t>
            </w:r>
          </w:p>
        </w:tc>
      </w:tr>
      <w:tr>
        <w:trPr>
          <w:trHeight w:val="94" w:hRule="atLeast"/>
        </w:trPr>
        <w:tc>
          <w:tcPr>
            <w:tcW w:w="214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jc w:val="both"/>
              <w:rPr>
                <w:rFonts w:ascii="Liberation Serif" w:hAnsi="Liberation Serif"/>
                <w:b w:val="false"/>
                <w:b w:val="false"/>
                <w:bCs w:val="false"/>
                <w:sz w:val="24"/>
                <w:szCs w:val="24"/>
              </w:rPr>
            </w:pPr>
            <w:r>
              <w:rPr>
                <w:rFonts w:eastAsia="Calibri" w:cs="Times New Roman"/>
                <w:b w:val="false"/>
                <w:bCs w:val="false"/>
                <w:kern w:val="0"/>
                <w:sz w:val="24"/>
                <w:szCs w:val="24"/>
                <w:lang w:val="en-US" w:eastAsia="en-US" w:bidi="ar-SA"/>
              </w:rPr>
              <w:t>MALYALAM</w:t>
            </w:r>
          </w:p>
        </w:tc>
        <w:tc>
          <w:tcPr>
            <w:tcW w:w="55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jc w:val="both"/>
              <w:rPr>
                <w:rFonts w:ascii="Liberation Serif" w:hAnsi="Liberation Serif"/>
                <w:b w:val="false"/>
                <w:b w:val="false"/>
                <w:bCs w:val="false"/>
                <w:sz w:val="24"/>
                <w:szCs w:val="24"/>
              </w:rPr>
            </w:pPr>
            <w:r>
              <w:rPr>
                <w:rFonts w:eastAsia="Calibri" w:cs="Times New Roman"/>
                <w:b w:val="false"/>
                <w:bCs w:val="false"/>
                <w:kern w:val="0"/>
                <w:sz w:val="24"/>
                <w:szCs w:val="24"/>
                <w:lang w:val="en-US" w:eastAsia="en-US" w:bidi="ar-SA"/>
              </w:rPr>
              <w:t>166</w:t>
            </w:r>
          </w:p>
        </w:tc>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jc w:val="both"/>
              <w:rPr>
                <w:rFonts w:ascii="Liberation Serif" w:hAnsi="Liberation Serif"/>
                <w:b w:val="false"/>
                <w:b w:val="false"/>
                <w:bCs w:val="false"/>
                <w:sz w:val="24"/>
                <w:szCs w:val="24"/>
              </w:rPr>
            </w:pPr>
            <w:r>
              <w:rPr>
                <w:rFonts w:eastAsia="Calibri" w:cs="Times New Roman"/>
                <w:b w:val="false"/>
                <w:bCs w:val="false"/>
                <w:kern w:val="0"/>
                <w:sz w:val="24"/>
                <w:szCs w:val="24"/>
                <w:lang w:val="en-US" w:eastAsia="en-US" w:bidi="ar-SA"/>
              </w:rPr>
              <w:t>83.17</w:t>
            </w:r>
          </w:p>
        </w:tc>
        <w:tc>
          <w:tcPr>
            <w:tcW w:w="1033"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jc w:val="both"/>
              <w:rPr>
                <w:rFonts w:ascii="Liberation Serif" w:hAnsi="Liberation Serif"/>
                <w:b w:val="false"/>
                <w:b w:val="false"/>
                <w:bCs w:val="false"/>
                <w:sz w:val="24"/>
                <w:szCs w:val="24"/>
              </w:rPr>
            </w:pPr>
            <w:r>
              <w:rPr>
                <w:rFonts w:eastAsia="Calibri" w:cs="Times New Roman"/>
                <w:b w:val="false"/>
                <w:bCs w:val="false"/>
                <w:kern w:val="0"/>
                <w:sz w:val="24"/>
                <w:szCs w:val="24"/>
                <w:lang w:val="en-US" w:eastAsia="en-US" w:bidi="ar-SA"/>
              </w:rPr>
              <w:t>8.99</w:t>
            </w:r>
          </w:p>
        </w:tc>
        <w:tc>
          <w:tcPr>
            <w:tcW w:w="102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Liberation Serif" w:hAnsi="Liberation Serif"/>
                <w:b w:val="false"/>
                <w:b w:val="false"/>
                <w:bCs w:val="false"/>
                <w:sz w:val="24"/>
                <w:szCs w:val="24"/>
              </w:rPr>
            </w:pPr>
            <w:r>
              <w:rPr>
                <w:b w:val="false"/>
                <w:bCs w:val="false"/>
                <w:sz w:val="24"/>
                <w:szCs w:val="24"/>
              </w:rPr>
            </w:r>
          </w:p>
        </w:tc>
        <w:tc>
          <w:tcPr>
            <w:tcW w:w="20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Liberation Serif" w:hAnsi="Liberation Serif"/>
                <w:b w:val="false"/>
                <w:b w:val="false"/>
                <w:bCs w:val="false"/>
                <w:sz w:val="24"/>
                <w:szCs w:val="24"/>
              </w:rPr>
            </w:pPr>
            <w:r>
              <w:rPr>
                <w:b w:val="false"/>
                <w:bCs w:val="false"/>
                <w:sz w:val="24"/>
                <w:szCs w:val="24"/>
              </w:rPr>
            </w:r>
          </w:p>
        </w:tc>
      </w:tr>
    </w:tbl>
    <w:p>
      <w:pPr>
        <w:pStyle w:val="Normal"/>
        <w:bidi w:val="0"/>
        <w:spacing w:lineRule="auto" w:line="360"/>
        <w:ind w:left="0" w:right="0" w:firstLine="142"/>
        <w:jc w:val="both"/>
        <w:rPr>
          <w:rFonts w:ascii="Liberation Serif" w:hAnsi="Liberation Serif" w:cs="Times New Roman"/>
          <w:b w:val="false"/>
          <w:b w:val="false"/>
          <w:bCs w:val="false"/>
          <w:sz w:val="24"/>
          <w:szCs w:val="24"/>
        </w:rPr>
      </w:pPr>
      <w:r>
        <w:rPr>
          <w:rFonts w:cs="Times New Roman"/>
          <w:b w:val="false"/>
          <w:bCs w:val="false"/>
          <w:sz w:val="24"/>
          <w:szCs w:val="24"/>
        </w:rPr>
      </w:r>
    </w:p>
    <w:p>
      <w:pPr>
        <w:pStyle w:val="Normal"/>
        <w:bidi w:val="0"/>
        <w:spacing w:lineRule="auto" w:line="360"/>
        <w:ind w:left="0" w:right="0" w:hanging="0"/>
        <w:jc w:val="both"/>
        <w:rPr>
          <w:b/>
          <w:b/>
          <w:bCs/>
        </w:rPr>
      </w:pPr>
      <w:r/>
      <w:r>
        <w:rPr>
          <w:rFonts w:cs="Times New Roman"/>
          <w:b/>
          <w:bCs/>
          <w:i/>
          <w:iCs/>
          <w:sz w:val="24"/>
          <w:szCs w:val="24"/>
        </w:rPr>
        <w:drawing>
          <wp:anchor behindDoc="0" distT="0" distB="0" distL="0" distR="0" simplePos="0" locked="0" layoutInCell="0" allowOverlap="1" relativeHeight="5">
            <wp:simplePos x="0" y="0"/>
            <wp:positionH relativeFrom="column">
              <wp:posOffset>459740</wp:posOffset>
            </wp:positionH>
            <wp:positionV relativeFrom="paragraph">
              <wp:posOffset>358140</wp:posOffset>
            </wp:positionV>
            <wp:extent cx="5038725" cy="1524000"/>
            <wp:effectExtent l="0" t="0" r="0" b="0"/>
            <wp:wrapSquare wrapText="largest"/>
            <wp:docPr id="2" name="Object2"/>
            <wp:cNvGraphicFramePr/>
            <a:graphic xmlns:a="http://schemas.openxmlformats.org/drawingml/2006/main">
              <a:graphicData uri="http://schemas.openxmlformats.org/drawingml/2006/chart">
                <c:chart xmlns:c="http://schemas.openxmlformats.org/drawingml/2006/chart" xmlns:r="http://schemas.openxmlformats.org/officeDocument/2006/relationships" r:id="rId3"/>
              </a:graphicData>
            </a:graphic>
          </wp:anchor>
        </w:drawing>
        <w:t xml:space="preserve">Figure-3   </w:t>
      </w:r>
      <w:r>
        <w:rPr>
          <w:rFonts w:eastAsia="Calibri" w:cs="Times New Roman"/>
          <w:b/>
          <w:bCs/>
          <w:i/>
          <w:iCs/>
          <w:kern w:val="0"/>
          <w:sz w:val="24"/>
          <w:szCs w:val="24"/>
          <w:lang w:val="en-US" w:eastAsia="en-US" w:bidi="ar-SA"/>
        </w:rPr>
        <w:t>Intellectual stimulation based on Medium of instruction(English/Malayalam)</w:t>
      </w:r>
    </w:p>
    <w:p>
      <w:pPr>
        <w:pStyle w:val="Normal"/>
        <w:bidi w:val="0"/>
        <w:spacing w:lineRule="auto" w:line="360"/>
        <w:ind w:left="0" w:right="0" w:hanging="0"/>
        <w:jc w:val="both"/>
        <w:rPr>
          <w:rFonts w:ascii="Liberation Serif" w:hAnsi="Liberation Serif"/>
          <w:b w:val="false"/>
          <w:b w:val="false"/>
          <w:bCs w:val="false"/>
          <w:sz w:val="24"/>
          <w:szCs w:val="24"/>
        </w:rPr>
      </w:pPr>
      <w:r>
        <w:rPr>
          <w:rFonts w:cs="Times New Roman"/>
          <w:b w:val="false"/>
          <w:bCs w:val="false"/>
          <w:sz w:val="24"/>
          <w:szCs w:val="24"/>
        </w:rPr>
        <w:t>The hypothesis was tested by using ‘t’ Test. The test was computed to find out whether there is any significant difference in Intellectual Stimulation between the Medium of Instruction of Secondary Level Students of Inclusive Schools of Kerala.Critical value for 0.05 level =1.96.The calculated ‘t’ value (1.67) is less than then table value (1.96) with corresponding to the 0.05 level of significance. Hence the null hypothesis is accepted.</w:t>
      </w:r>
    </w:p>
    <w:p>
      <w:pPr>
        <w:pStyle w:val="Normal"/>
        <w:bidi w:val="0"/>
        <w:spacing w:lineRule="auto" w:line="360"/>
        <w:ind w:left="0" w:right="0" w:hanging="0"/>
        <w:jc w:val="both"/>
        <w:rPr>
          <w:rFonts w:ascii="Liberation Serif" w:hAnsi="Liberation Serif"/>
          <w:b w:val="false"/>
          <w:b w:val="false"/>
          <w:bCs w:val="false"/>
          <w:sz w:val="24"/>
          <w:szCs w:val="24"/>
        </w:rPr>
      </w:pPr>
      <w:r>
        <w:rPr>
          <w:rFonts w:cs="Times New Roman"/>
          <w:b w:val="false"/>
          <w:bCs w:val="false"/>
          <w:sz w:val="24"/>
          <w:szCs w:val="24"/>
        </w:rPr>
        <w:t xml:space="preserve"> </w:t>
      </w:r>
      <w:r>
        <w:rPr>
          <w:rFonts w:cs="Times New Roman"/>
          <w:b w:val="false"/>
          <w:bCs w:val="false"/>
          <w:sz w:val="24"/>
          <w:szCs w:val="24"/>
        </w:rPr>
        <w:t xml:space="preserve">Hence it is concluded that there is no significant difference in  Intellectual Stimulation between the Medium of Instruction of Secondary Level Students of Inclusive Schools of Kerala State. </w:t>
      </w:r>
    </w:p>
    <w:p>
      <w:pPr>
        <w:pStyle w:val="Normal"/>
        <w:bidi w:val="0"/>
        <w:spacing w:lineRule="auto" w:line="360"/>
        <w:jc w:val="both"/>
        <w:rPr>
          <w:rFonts w:ascii="Liberation Serif" w:hAnsi="Liberation Serif"/>
          <w:b w:val="false"/>
          <w:b w:val="false"/>
          <w:bCs w:val="false"/>
          <w:sz w:val="24"/>
          <w:szCs w:val="24"/>
        </w:rPr>
      </w:pPr>
      <w:r>
        <w:rPr>
          <w:rFonts w:cs="Times New Roman"/>
          <w:b w:val="false"/>
          <w:bCs w:val="false"/>
          <w:sz w:val="24"/>
          <w:szCs w:val="24"/>
        </w:rPr>
        <w:t>HYPOTHESIS-3</w:t>
      </w:r>
    </w:p>
    <w:p>
      <w:pPr>
        <w:pStyle w:val="Normal"/>
        <w:bidi w:val="0"/>
        <w:spacing w:lineRule="auto" w:line="360"/>
        <w:jc w:val="both"/>
        <w:rPr>
          <w:rFonts w:ascii="Liberation Serif" w:hAnsi="Liberation Serif"/>
          <w:b w:val="false"/>
          <w:b w:val="false"/>
          <w:bCs w:val="false"/>
          <w:sz w:val="24"/>
          <w:szCs w:val="24"/>
        </w:rPr>
      </w:pPr>
      <w:r>
        <w:rPr>
          <w:rFonts w:cs="Times New Roman"/>
          <w:b w:val="false"/>
          <w:bCs w:val="false"/>
          <w:sz w:val="24"/>
          <w:szCs w:val="24"/>
        </w:rPr>
        <w:t xml:space="preserve"> </w:t>
      </w:r>
      <w:r>
        <w:rPr>
          <w:rFonts w:cs="Times New Roman"/>
          <w:b w:val="false"/>
          <w:bCs w:val="false"/>
          <w:sz w:val="24"/>
          <w:szCs w:val="24"/>
        </w:rPr>
        <w:t>There is no significant difference in Intellectual Stimulation between the Rural and Urban area of Secondary Level Students of Inclusive Schools of Kerala State.</w:t>
      </w:r>
    </w:p>
    <w:p>
      <w:pPr>
        <w:pStyle w:val="Normal"/>
        <w:bidi w:val="0"/>
        <w:spacing w:lineRule="auto" w:line="360"/>
        <w:ind w:left="0" w:right="0" w:firstLine="720"/>
        <w:jc w:val="both"/>
        <w:rPr>
          <w:b/>
          <w:b/>
          <w:bCs/>
        </w:rPr>
      </w:pPr>
      <w:r>
        <w:rPr>
          <w:rFonts w:cs="Times New Roman"/>
          <w:b/>
          <w:bCs/>
          <w:i/>
          <w:iCs/>
          <w:sz w:val="24"/>
          <w:szCs w:val="24"/>
        </w:rPr>
        <w:t xml:space="preserve">Table-3   </w:t>
      </w:r>
      <w:r>
        <w:rPr>
          <w:rFonts w:eastAsia="Calibri" w:cs="Times New Roman"/>
          <w:b/>
          <w:bCs/>
          <w:i/>
          <w:iCs/>
          <w:kern w:val="0"/>
          <w:sz w:val="24"/>
          <w:szCs w:val="24"/>
          <w:lang w:val="en-US" w:eastAsia="en-US" w:bidi="ar-SA"/>
        </w:rPr>
        <w:t>Intellectual stimulation based on residential area(Rural/Urban)</w:t>
      </w:r>
    </w:p>
    <w:tbl>
      <w:tblPr>
        <w:tblW w:w="7830" w:type="dxa"/>
        <w:jc w:val="left"/>
        <w:tblInd w:w="0" w:type="dxa"/>
        <w:tblLayout w:type="fixed"/>
        <w:tblCellMar>
          <w:top w:w="0" w:type="dxa"/>
          <w:left w:w="108" w:type="dxa"/>
          <w:bottom w:w="0" w:type="dxa"/>
          <w:right w:w="108" w:type="dxa"/>
        </w:tblCellMar>
      </w:tblPr>
      <w:tblGrid>
        <w:gridCol w:w="2224"/>
        <w:gridCol w:w="572"/>
        <w:gridCol w:w="805"/>
        <w:gridCol w:w="1071"/>
        <w:gridCol w:w="1059"/>
        <w:gridCol w:w="2098"/>
      </w:tblGrid>
      <w:tr>
        <w:trPr>
          <w:trHeight w:val="1509" w:hRule="atLeast"/>
        </w:trPr>
        <w:tc>
          <w:tcPr>
            <w:tcW w:w="2224" w:type="dxa"/>
            <w:tcBorders>
              <w:top w:val="single" w:sz="2" w:space="0" w:color="000000"/>
              <w:left w:val="single" w:sz="2" w:space="0" w:color="000000"/>
              <w:bottom w:val="single" w:sz="2" w:space="0" w:color="000000"/>
            </w:tcBorders>
          </w:tcPr>
          <w:p>
            <w:pPr>
              <w:pStyle w:val="Normal"/>
              <w:widowControl w:val="false"/>
              <w:bidi w:val="0"/>
              <w:spacing w:lineRule="auto" w:line="360" w:before="0" w:after="0"/>
              <w:jc w:val="both"/>
              <w:rPr>
                <w:rFonts w:ascii="Liberation Serif" w:hAnsi="Liberation Serif"/>
                <w:b w:val="false"/>
                <w:b w:val="false"/>
                <w:bCs w:val="false"/>
                <w:sz w:val="24"/>
                <w:szCs w:val="24"/>
              </w:rPr>
            </w:pPr>
            <w:r>
              <w:rPr>
                <w:rFonts w:eastAsia="Calibri" w:cs="Times New Roman"/>
                <w:b w:val="false"/>
                <w:bCs w:val="false"/>
                <w:kern w:val="0"/>
                <w:sz w:val="24"/>
                <w:szCs w:val="24"/>
                <w:lang w:val="en-US" w:eastAsia="en-US" w:bidi="ar-SA"/>
              </w:rPr>
              <w:t>.</w:t>
              <w:tab/>
              <w:tab/>
            </w:r>
          </w:p>
          <w:p>
            <w:pPr>
              <w:pStyle w:val="Normal"/>
              <w:widowControl w:val="false"/>
              <w:bidi w:val="0"/>
              <w:spacing w:lineRule="auto" w:line="360" w:before="0" w:after="0"/>
              <w:jc w:val="both"/>
              <w:rPr>
                <w:rFonts w:ascii="Liberation Serif" w:hAnsi="Liberation Serif"/>
                <w:b w:val="false"/>
                <w:b w:val="false"/>
                <w:bCs w:val="false"/>
                <w:sz w:val="24"/>
                <w:szCs w:val="24"/>
              </w:rPr>
            </w:pPr>
            <w:r>
              <w:rPr>
                <w:rFonts w:eastAsia="Calibri" w:cs="Times New Roman"/>
                <w:b w:val="false"/>
                <w:bCs w:val="false"/>
                <w:kern w:val="0"/>
                <w:sz w:val="24"/>
                <w:szCs w:val="24"/>
                <w:lang w:val="en-US" w:eastAsia="en-US" w:bidi="ar-SA"/>
              </w:rPr>
              <w:t>Sub samples</w:t>
            </w:r>
          </w:p>
        </w:tc>
        <w:tc>
          <w:tcPr>
            <w:tcW w:w="572" w:type="dxa"/>
            <w:tcBorders>
              <w:top w:val="single" w:sz="2" w:space="0" w:color="000000"/>
              <w:left w:val="single" w:sz="2" w:space="0" w:color="000000"/>
              <w:bottom w:val="single" w:sz="2" w:space="0" w:color="000000"/>
            </w:tcBorders>
          </w:tcPr>
          <w:p>
            <w:pPr>
              <w:pStyle w:val="Normal"/>
              <w:widowControl w:val="false"/>
              <w:bidi w:val="0"/>
              <w:spacing w:lineRule="auto" w:line="360" w:before="0" w:after="0"/>
              <w:jc w:val="both"/>
              <w:rPr>
                <w:rFonts w:ascii="Liberation Serif" w:hAnsi="Liberation Serif"/>
                <w:b w:val="false"/>
                <w:b w:val="false"/>
                <w:bCs w:val="false"/>
                <w:sz w:val="24"/>
                <w:szCs w:val="24"/>
              </w:rPr>
            </w:pPr>
            <w:r>
              <w:rPr>
                <w:rFonts w:eastAsia="Calibri" w:cs="Times New Roman"/>
                <w:b w:val="false"/>
                <w:bCs w:val="false"/>
                <w:kern w:val="0"/>
                <w:sz w:val="24"/>
                <w:szCs w:val="24"/>
                <w:lang w:val="en-US" w:eastAsia="en-US" w:bidi="ar-SA"/>
              </w:rPr>
              <w:t>N</w:t>
            </w:r>
          </w:p>
        </w:tc>
        <w:tc>
          <w:tcPr>
            <w:tcW w:w="805" w:type="dxa"/>
            <w:tcBorders>
              <w:top w:val="single" w:sz="2" w:space="0" w:color="000000"/>
              <w:left w:val="single" w:sz="2" w:space="0" w:color="000000"/>
              <w:bottom w:val="single" w:sz="2" w:space="0" w:color="000000"/>
            </w:tcBorders>
          </w:tcPr>
          <w:p>
            <w:pPr>
              <w:pStyle w:val="Normal"/>
              <w:widowControl w:val="false"/>
              <w:bidi w:val="0"/>
              <w:spacing w:lineRule="auto" w:line="360" w:before="0" w:after="0"/>
              <w:jc w:val="both"/>
              <w:rPr>
                <w:rFonts w:ascii="Liberation Serif" w:hAnsi="Liberation Serif"/>
                <w:b w:val="false"/>
                <w:b w:val="false"/>
                <w:bCs w:val="false"/>
                <w:sz w:val="24"/>
                <w:szCs w:val="24"/>
              </w:rPr>
            </w:pPr>
            <w:r>
              <w:rPr>
                <w:rFonts w:eastAsia="Calibri" w:cs="Times New Roman"/>
                <w:b w:val="false"/>
                <w:bCs w:val="false"/>
                <w:kern w:val="0"/>
                <w:sz w:val="24"/>
                <w:szCs w:val="24"/>
                <w:lang w:val="en-US" w:eastAsia="en-US" w:bidi="ar-SA"/>
              </w:rPr>
              <w:t>Mean</w:t>
            </w:r>
          </w:p>
        </w:tc>
        <w:tc>
          <w:tcPr>
            <w:tcW w:w="1071" w:type="dxa"/>
            <w:tcBorders>
              <w:top w:val="single" w:sz="2" w:space="0" w:color="000000"/>
              <w:left w:val="single" w:sz="2" w:space="0" w:color="000000"/>
              <w:bottom w:val="single" w:sz="2" w:space="0" w:color="000000"/>
            </w:tcBorders>
          </w:tcPr>
          <w:p>
            <w:pPr>
              <w:pStyle w:val="Normal"/>
              <w:widowControl w:val="false"/>
              <w:bidi w:val="0"/>
              <w:spacing w:lineRule="auto" w:line="360" w:before="0" w:after="0"/>
              <w:jc w:val="both"/>
              <w:rPr>
                <w:rFonts w:ascii="Liberation Serif" w:hAnsi="Liberation Serif"/>
                <w:b w:val="false"/>
                <w:b w:val="false"/>
                <w:bCs w:val="false"/>
                <w:sz w:val="24"/>
                <w:szCs w:val="24"/>
              </w:rPr>
            </w:pPr>
            <w:r>
              <w:rPr>
                <w:rFonts w:eastAsia="Calibri" w:cs="Times New Roman"/>
                <w:b w:val="false"/>
                <w:bCs w:val="false"/>
                <w:kern w:val="0"/>
                <w:sz w:val="24"/>
                <w:szCs w:val="24"/>
                <w:lang w:val="en-US" w:eastAsia="en-US" w:bidi="ar-SA"/>
              </w:rPr>
              <w:t>S.D</w:t>
            </w:r>
          </w:p>
        </w:tc>
        <w:tc>
          <w:tcPr>
            <w:tcW w:w="1059" w:type="dxa"/>
            <w:tcBorders>
              <w:top w:val="single" w:sz="2" w:space="0" w:color="000000"/>
              <w:left w:val="single" w:sz="2" w:space="0" w:color="000000"/>
              <w:bottom w:val="single" w:sz="2" w:space="0" w:color="000000"/>
            </w:tcBorders>
          </w:tcPr>
          <w:p>
            <w:pPr>
              <w:pStyle w:val="Normal"/>
              <w:widowControl w:val="false"/>
              <w:bidi w:val="0"/>
              <w:spacing w:lineRule="auto" w:line="360" w:before="0" w:after="0"/>
              <w:jc w:val="both"/>
              <w:rPr>
                <w:rFonts w:ascii="Liberation Serif" w:hAnsi="Liberation Serif"/>
                <w:b w:val="false"/>
                <w:b w:val="false"/>
                <w:bCs w:val="false"/>
                <w:sz w:val="24"/>
                <w:szCs w:val="24"/>
              </w:rPr>
            </w:pPr>
            <w:r>
              <w:rPr>
                <w:rFonts w:eastAsia="Calibri" w:cs="Times New Roman"/>
                <w:b w:val="false"/>
                <w:bCs w:val="false"/>
                <w:kern w:val="0"/>
                <w:sz w:val="24"/>
                <w:szCs w:val="24"/>
                <w:lang w:val="en-US" w:eastAsia="en-US" w:bidi="ar-SA"/>
              </w:rPr>
              <w:t>D.f</w:t>
            </w:r>
          </w:p>
        </w:tc>
        <w:tc>
          <w:tcPr>
            <w:tcW w:w="2098" w:type="dxa"/>
            <w:tcBorders>
              <w:top w:val="single" w:sz="2" w:space="0" w:color="000000"/>
              <w:left w:val="single" w:sz="2" w:space="0" w:color="000000"/>
              <w:bottom w:val="single" w:sz="2" w:space="0" w:color="000000"/>
              <w:right w:val="single" w:sz="2" w:space="0" w:color="000000"/>
            </w:tcBorders>
          </w:tcPr>
          <w:p>
            <w:pPr>
              <w:pStyle w:val="Normal"/>
              <w:widowControl w:val="false"/>
              <w:bidi w:val="0"/>
              <w:spacing w:lineRule="auto" w:line="360" w:before="0" w:after="0"/>
              <w:jc w:val="both"/>
              <w:rPr>
                <w:rFonts w:ascii="Liberation Serif" w:hAnsi="Liberation Serif"/>
                <w:b w:val="false"/>
                <w:b w:val="false"/>
                <w:bCs w:val="false"/>
                <w:sz w:val="24"/>
                <w:szCs w:val="24"/>
              </w:rPr>
            </w:pPr>
            <w:r>
              <w:rPr>
                <w:rFonts w:eastAsia="Calibri" w:cs="Times New Roman"/>
                <w:b w:val="false"/>
                <w:bCs w:val="false"/>
                <w:kern w:val="0"/>
                <w:sz w:val="24"/>
                <w:szCs w:val="24"/>
                <w:lang w:val="en-US" w:eastAsia="en-US" w:bidi="ar-SA"/>
              </w:rPr>
              <w:t>‘</w:t>
            </w:r>
            <w:r>
              <w:rPr>
                <w:rFonts w:eastAsia="Calibri" w:cs="Times New Roman"/>
                <w:b w:val="false"/>
                <w:bCs w:val="false"/>
                <w:kern w:val="0"/>
                <w:sz w:val="24"/>
                <w:szCs w:val="24"/>
                <w:lang w:val="en-US" w:eastAsia="en-US" w:bidi="ar-SA"/>
              </w:rPr>
              <w:t>t’ Value</w:t>
            </w:r>
          </w:p>
        </w:tc>
      </w:tr>
      <w:tr>
        <w:trPr>
          <w:trHeight w:val="651" w:hRule="atLeast"/>
        </w:trPr>
        <w:tc>
          <w:tcPr>
            <w:tcW w:w="2224" w:type="dxa"/>
            <w:tcBorders>
              <w:left w:val="single" w:sz="2" w:space="0" w:color="000000"/>
              <w:bottom w:val="single" w:sz="2" w:space="0" w:color="000000"/>
            </w:tcBorders>
          </w:tcPr>
          <w:p>
            <w:pPr>
              <w:pStyle w:val="Normal"/>
              <w:widowControl w:val="false"/>
              <w:bidi w:val="0"/>
              <w:spacing w:lineRule="auto" w:line="360" w:before="0" w:after="0"/>
              <w:jc w:val="both"/>
              <w:rPr>
                <w:rFonts w:ascii="Liberation Serif" w:hAnsi="Liberation Serif"/>
                <w:b w:val="false"/>
                <w:b w:val="false"/>
                <w:bCs w:val="false"/>
                <w:sz w:val="24"/>
                <w:szCs w:val="24"/>
              </w:rPr>
            </w:pPr>
            <w:r>
              <w:rPr>
                <w:rFonts w:eastAsia="Calibri" w:cs="Times New Roman"/>
                <w:b w:val="false"/>
                <w:bCs w:val="false"/>
                <w:kern w:val="0"/>
                <w:sz w:val="24"/>
                <w:szCs w:val="24"/>
                <w:lang w:val="en-US" w:eastAsia="en-US" w:bidi="ar-SA"/>
              </w:rPr>
              <w:t>RURAL</w:t>
            </w:r>
          </w:p>
        </w:tc>
        <w:tc>
          <w:tcPr>
            <w:tcW w:w="572" w:type="dxa"/>
            <w:tcBorders>
              <w:left w:val="single" w:sz="2" w:space="0" w:color="000000"/>
              <w:bottom w:val="single" w:sz="2" w:space="0" w:color="000000"/>
            </w:tcBorders>
          </w:tcPr>
          <w:p>
            <w:pPr>
              <w:pStyle w:val="Normal"/>
              <w:widowControl w:val="false"/>
              <w:bidi w:val="0"/>
              <w:spacing w:lineRule="auto" w:line="360" w:before="0" w:after="0"/>
              <w:jc w:val="both"/>
              <w:rPr>
                <w:rFonts w:ascii="Liberation Serif" w:hAnsi="Liberation Serif"/>
                <w:b w:val="false"/>
                <w:b w:val="false"/>
                <w:bCs w:val="false"/>
                <w:sz w:val="24"/>
                <w:szCs w:val="24"/>
              </w:rPr>
            </w:pPr>
            <w:r>
              <w:rPr>
                <w:rFonts w:eastAsia="Calibri" w:cs="Times New Roman"/>
                <w:b w:val="false"/>
                <w:bCs w:val="false"/>
                <w:kern w:val="0"/>
                <w:sz w:val="24"/>
                <w:szCs w:val="24"/>
                <w:lang w:val="en-US" w:eastAsia="en-US" w:bidi="ar-SA"/>
              </w:rPr>
              <w:t>166</w:t>
            </w:r>
          </w:p>
        </w:tc>
        <w:tc>
          <w:tcPr>
            <w:tcW w:w="805" w:type="dxa"/>
            <w:tcBorders>
              <w:left w:val="single" w:sz="2" w:space="0" w:color="000000"/>
              <w:bottom w:val="single" w:sz="2" w:space="0" w:color="000000"/>
            </w:tcBorders>
          </w:tcPr>
          <w:p>
            <w:pPr>
              <w:pStyle w:val="Normal"/>
              <w:widowControl w:val="false"/>
              <w:bidi w:val="0"/>
              <w:spacing w:lineRule="auto" w:line="360" w:before="0" w:after="0"/>
              <w:jc w:val="both"/>
              <w:rPr>
                <w:rFonts w:ascii="Liberation Serif" w:hAnsi="Liberation Serif"/>
                <w:b w:val="false"/>
                <w:b w:val="false"/>
                <w:bCs w:val="false"/>
                <w:sz w:val="24"/>
                <w:szCs w:val="24"/>
              </w:rPr>
            </w:pPr>
            <w:r>
              <w:rPr>
                <w:rFonts w:eastAsia="Calibri" w:cs="Times New Roman"/>
                <w:b w:val="false"/>
                <w:bCs w:val="false"/>
                <w:kern w:val="0"/>
                <w:sz w:val="24"/>
                <w:szCs w:val="24"/>
                <w:lang w:val="en-US" w:eastAsia="en-US" w:bidi="ar-SA"/>
              </w:rPr>
              <w:t>86.13</w:t>
            </w:r>
          </w:p>
        </w:tc>
        <w:tc>
          <w:tcPr>
            <w:tcW w:w="1071" w:type="dxa"/>
            <w:tcBorders>
              <w:left w:val="single" w:sz="2" w:space="0" w:color="000000"/>
              <w:bottom w:val="single" w:sz="2" w:space="0" w:color="000000"/>
            </w:tcBorders>
          </w:tcPr>
          <w:p>
            <w:pPr>
              <w:pStyle w:val="Normal"/>
              <w:widowControl w:val="false"/>
              <w:bidi w:val="0"/>
              <w:spacing w:lineRule="auto" w:line="360" w:before="0" w:after="0"/>
              <w:jc w:val="both"/>
              <w:rPr>
                <w:rFonts w:ascii="Liberation Serif" w:hAnsi="Liberation Serif"/>
                <w:b w:val="false"/>
                <w:b w:val="false"/>
                <w:bCs w:val="false"/>
                <w:sz w:val="24"/>
                <w:szCs w:val="24"/>
              </w:rPr>
            </w:pPr>
            <w:r>
              <w:rPr>
                <w:rFonts w:eastAsia="Calibri" w:cs="Times New Roman"/>
                <w:b w:val="false"/>
                <w:bCs w:val="false"/>
                <w:kern w:val="0"/>
                <w:sz w:val="24"/>
                <w:szCs w:val="24"/>
                <w:lang w:val="en-US" w:eastAsia="en-US" w:bidi="ar-SA"/>
              </w:rPr>
              <w:t>7.71</w:t>
            </w:r>
          </w:p>
        </w:tc>
        <w:tc>
          <w:tcPr>
            <w:tcW w:w="1059" w:type="dxa"/>
            <w:vMerge w:val="restart"/>
            <w:tcBorders>
              <w:left w:val="single" w:sz="2" w:space="0" w:color="000000"/>
              <w:bottom w:val="single" w:sz="2" w:space="0" w:color="000000"/>
            </w:tcBorders>
          </w:tcPr>
          <w:p>
            <w:pPr>
              <w:pStyle w:val="Normal"/>
              <w:widowControl w:val="false"/>
              <w:bidi w:val="0"/>
              <w:spacing w:lineRule="auto" w:line="360" w:before="0" w:after="0"/>
              <w:jc w:val="both"/>
              <w:rPr>
                <w:rFonts w:ascii="Liberation Serif" w:hAnsi="Liberation Serif" w:cs="Times New Roman"/>
                <w:b w:val="false"/>
                <w:b w:val="false"/>
                <w:bCs w:val="false"/>
                <w:sz w:val="24"/>
                <w:szCs w:val="24"/>
              </w:rPr>
            </w:pPr>
            <w:r>
              <w:rPr>
                <w:rFonts w:cs="Times New Roman"/>
                <w:b w:val="false"/>
                <w:bCs w:val="false"/>
                <w:sz w:val="24"/>
                <w:szCs w:val="24"/>
              </w:rPr>
            </w:r>
          </w:p>
          <w:p>
            <w:pPr>
              <w:pStyle w:val="Normal"/>
              <w:widowControl w:val="false"/>
              <w:bidi w:val="0"/>
              <w:spacing w:lineRule="auto" w:line="360" w:before="0" w:after="0"/>
              <w:jc w:val="both"/>
              <w:rPr>
                <w:rFonts w:ascii="Liberation Serif" w:hAnsi="Liberation Serif"/>
                <w:b w:val="false"/>
                <w:b w:val="false"/>
                <w:bCs w:val="false"/>
                <w:sz w:val="24"/>
                <w:szCs w:val="24"/>
              </w:rPr>
            </w:pPr>
            <w:r>
              <w:rPr>
                <w:rFonts w:eastAsia="Calibri" w:cs="Times New Roman"/>
                <w:b w:val="false"/>
                <w:bCs w:val="false"/>
                <w:kern w:val="0"/>
                <w:sz w:val="24"/>
                <w:szCs w:val="24"/>
                <w:lang w:val="en-US" w:eastAsia="en-US" w:bidi="ar-SA"/>
              </w:rPr>
              <w:t>330</w:t>
            </w:r>
          </w:p>
          <w:p>
            <w:pPr>
              <w:pStyle w:val="Normal"/>
              <w:widowControl w:val="false"/>
              <w:bidi w:val="0"/>
              <w:spacing w:lineRule="auto" w:line="360" w:before="0" w:after="0"/>
              <w:jc w:val="both"/>
              <w:rPr>
                <w:rFonts w:ascii="Liberation Serif" w:hAnsi="Liberation Serif" w:cs="Times New Roman"/>
                <w:b w:val="false"/>
                <w:b w:val="false"/>
                <w:bCs w:val="false"/>
                <w:sz w:val="24"/>
                <w:szCs w:val="24"/>
              </w:rPr>
            </w:pPr>
            <w:r>
              <w:rPr>
                <w:rFonts w:cs="Times New Roman"/>
                <w:b w:val="false"/>
                <w:bCs w:val="false"/>
                <w:sz w:val="24"/>
                <w:szCs w:val="24"/>
              </w:rPr>
            </w:r>
          </w:p>
        </w:tc>
        <w:tc>
          <w:tcPr>
            <w:tcW w:w="2098" w:type="dxa"/>
            <w:vMerge w:val="restart"/>
            <w:tcBorders>
              <w:left w:val="single" w:sz="2" w:space="0" w:color="000000"/>
              <w:bottom w:val="single" w:sz="2" w:space="0" w:color="000000"/>
              <w:right w:val="single" w:sz="2" w:space="0" w:color="000000"/>
            </w:tcBorders>
          </w:tcPr>
          <w:p>
            <w:pPr>
              <w:pStyle w:val="Normal"/>
              <w:widowControl w:val="false"/>
              <w:bidi w:val="0"/>
              <w:spacing w:lineRule="auto" w:line="360" w:before="0" w:after="0"/>
              <w:jc w:val="both"/>
              <w:rPr>
                <w:rFonts w:ascii="Liberation Serif" w:hAnsi="Liberation Serif" w:cs="Times New Roman"/>
                <w:b w:val="false"/>
                <w:b w:val="false"/>
                <w:bCs w:val="false"/>
                <w:sz w:val="24"/>
                <w:szCs w:val="24"/>
              </w:rPr>
            </w:pPr>
            <w:r>
              <w:rPr>
                <w:rFonts w:cs="Times New Roman"/>
                <w:b w:val="false"/>
                <w:bCs w:val="false"/>
                <w:sz w:val="24"/>
                <w:szCs w:val="24"/>
              </w:rPr>
            </w:r>
          </w:p>
          <w:p>
            <w:pPr>
              <w:pStyle w:val="Normal"/>
              <w:widowControl w:val="false"/>
              <w:bidi w:val="0"/>
              <w:spacing w:lineRule="auto" w:line="360" w:before="0" w:after="0"/>
              <w:jc w:val="both"/>
              <w:rPr>
                <w:rFonts w:ascii="Liberation Serif" w:hAnsi="Liberation Serif"/>
                <w:b w:val="false"/>
                <w:b w:val="false"/>
                <w:bCs w:val="false"/>
                <w:sz w:val="24"/>
                <w:szCs w:val="24"/>
              </w:rPr>
            </w:pPr>
            <w:r>
              <w:rPr>
                <w:rFonts w:eastAsia="Calibri" w:cs="Times New Roman"/>
                <w:b w:val="false"/>
                <w:bCs w:val="false"/>
                <w:kern w:val="0"/>
                <w:sz w:val="24"/>
                <w:szCs w:val="24"/>
                <w:lang w:val="en-US" w:eastAsia="en-US" w:bidi="ar-SA"/>
              </w:rPr>
              <w:t>0.82</w:t>
            </w:r>
          </w:p>
        </w:tc>
      </w:tr>
      <w:tr>
        <w:trPr>
          <w:trHeight w:val="94" w:hRule="atLeast"/>
        </w:trPr>
        <w:tc>
          <w:tcPr>
            <w:tcW w:w="2224" w:type="dxa"/>
            <w:tcBorders>
              <w:left w:val="single" w:sz="2" w:space="0" w:color="000000"/>
              <w:bottom w:val="single" w:sz="2" w:space="0" w:color="000000"/>
            </w:tcBorders>
          </w:tcPr>
          <w:p>
            <w:pPr>
              <w:pStyle w:val="Normal"/>
              <w:widowControl w:val="false"/>
              <w:bidi w:val="0"/>
              <w:spacing w:lineRule="auto" w:line="360" w:before="0" w:after="0"/>
              <w:jc w:val="both"/>
              <w:rPr>
                <w:rFonts w:ascii="Liberation Serif" w:hAnsi="Liberation Serif"/>
                <w:b w:val="false"/>
                <w:b w:val="false"/>
                <w:bCs w:val="false"/>
                <w:sz w:val="24"/>
                <w:szCs w:val="24"/>
              </w:rPr>
            </w:pPr>
            <w:r>
              <w:rPr>
                <w:rFonts w:eastAsia="Calibri" w:cs="Times New Roman"/>
                <w:b w:val="false"/>
                <w:bCs w:val="false"/>
                <w:kern w:val="0"/>
                <w:sz w:val="24"/>
                <w:szCs w:val="24"/>
                <w:lang w:val="en-US" w:eastAsia="en-US" w:bidi="ar-SA"/>
              </w:rPr>
              <w:t>URBAN</w:t>
            </w:r>
          </w:p>
        </w:tc>
        <w:tc>
          <w:tcPr>
            <w:tcW w:w="572" w:type="dxa"/>
            <w:tcBorders>
              <w:left w:val="single" w:sz="2" w:space="0" w:color="000000"/>
              <w:bottom w:val="single" w:sz="2" w:space="0" w:color="000000"/>
            </w:tcBorders>
          </w:tcPr>
          <w:p>
            <w:pPr>
              <w:pStyle w:val="Normal"/>
              <w:widowControl w:val="false"/>
              <w:bidi w:val="0"/>
              <w:spacing w:lineRule="auto" w:line="360" w:before="0" w:after="0"/>
              <w:jc w:val="both"/>
              <w:rPr>
                <w:rFonts w:ascii="Liberation Serif" w:hAnsi="Liberation Serif"/>
                <w:b w:val="false"/>
                <w:b w:val="false"/>
                <w:bCs w:val="false"/>
                <w:sz w:val="24"/>
                <w:szCs w:val="24"/>
              </w:rPr>
            </w:pPr>
            <w:r>
              <w:rPr>
                <w:rFonts w:eastAsia="Calibri" w:cs="Times New Roman"/>
                <w:b w:val="false"/>
                <w:bCs w:val="false"/>
                <w:kern w:val="0"/>
                <w:sz w:val="24"/>
                <w:szCs w:val="24"/>
                <w:lang w:val="en-US" w:eastAsia="en-US" w:bidi="ar-SA"/>
              </w:rPr>
              <w:t>166</w:t>
            </w:r>
          </w:p>
        </w:tc>
        <w:tc>
          <w:tcPr>
            <w:tcW w:w="805" w:type="dxa"/>
            <w:tcBorders>
              <w:left w:val="single" w:sz="2" w:space="0" w:color="000000"/>
              <w:bottom w:val="single" w:sz="2" w:space="0" w:color="000000"/>
            </w:tcBorders>
          </w:tcPr>
          <w:p>
            <w:pPr>
              <w:pStyle w:val="Normal"/>
              <w:widowControl w:val="false"/>
              <w:bidi w:val="0"/>
              <w:spacing w:lineRule="auto" w:line="360" w:before="0" w:after="0"/>
              <w:jc w:val="both"/>
              <w:rPr>
                <w:rFonts w:ascii="Liberation Serif" w:hAnsi="Liberation Serif"/>
                <w:b w:val="false"/>
                <w:b w:val="false"/>
                <w:bCs w:val="false"/>
                <w:sz w:val="24"/>
                <w:szCs w:val="24"/>
              </w:rPr>
            </w:pPr>
            <w:r>
              <w:rPr>
                <w:rFonts w:eastAsia="Calibri" w:cs="Times New Roman"/>
                <w:b w:val="false"/>
                <w:bCs w:val="false"/>
                <w:kern w:val="0"/>
                <w:sz w:val="24"/>
                <w:szCs w:val="24"/>
                <w:lang w:val="en-US" w:eastAsia="en-US" w:bidi="ar-SA"/>
              </w:rPr>
              <w:t>85.42</w:t>
            </w:r>
          </w:p>
        </w:tc>
        <w:tc>
          <w:tcPr>
            <w:tcW w:w="1071" w:type="dxa"/>
            <w:tcBorders>
              <w:left w:val="single" w:sz="2" w:space="0" w:color="000000"/>
              <w:bottom w:val="single" w:sz="2" w:space="0" w:color="000000"/>
            </w:tcBorders>
          </w:tcPr>
          <w:p>
            <w:pPr>
              <w:pStyle w:val="Normal"/>
              <w:widowControl w:val="false"/>
              <w:bidi w:val="0"/>
              <w:spacing w:lineRule="auto" w:line="360" w:before="0" w:after="0"/>
              <w:jc w:val="both"/>
              <w:rPr>
                <w:rFonts w:ascii="Liberation Serif" w:hAnsi="Liberation Serif"/>
                <w:b w:val="false"/>
                <w:b w:val="false"/>
                <w:bCs w:val="false"/>
                <w:sz w:val="24"/>
                <w:szCs w:val="24"/>
              </w:rPr>
            </w:pPr>
            <w:r>
              <w:rPr>
                <w:rFonts w:eastAsia="Calibri" w:cs="Times New Roman"/>
                <w:b w:val="false"/>
                <w:bCs w:val="false"/>
                <w:kern w:val="0"/>
                <w:sz w:val="24"/>
                <w:szCs w:val="24"/>
                <w:lang w:val="en-US" w:eastAsia="en-US" w:bidi="ar-SA"/>
              </w:rPr>
              <w:t>8.19</w:t>
            </w:r>
          </w:p>
        </w:tc>
        <w:tc>
          <w:tcPr>
            <w:tcW w:w="1059" w:type="dxa"/>
            <w:vMerge w:val="continue"/>
            <w:tcBorders>
              <w:left w:val="single" w:sz="2" w:space="0" w:color="000000"/>
              <w:bottom w:val="single" w:sz="2" w:space="0" w:color="000000"/>
            </w:tcBorders>
          </w:tcPr>
          <w:p>
            <w:pPr>
              <w:pStyle w:val="Normal"/>
              <w:widowControl w:val="false"/>
              <w:bidi w:val="0"/>
              <w:jc w:val="left"/>
              <w:rPr>
                <w:rFonts w:ascii="Liberation Serif" w:hAnsi="Liberation Serif"/>
                <w:b w:val="false"/>
                <w:b w:val="false"/>
                <w:bCs w:val="false"/>
                <w:sz w:val="24"/>
                <w:szCs w:val="24"/>
              </w:rPr>
            </w:pPr>
            <w:r>
              <w:rPr>
                <w:b w:val="false"/>
                <w:bCs w:val="false"/>
                <w:sz w:val="24"/>
                <w:szCs w:val="24"/>
              </w:rPr>
            </w:r>
          </w:p>
        </w:tc>
        <w:tc>
          <w:tcPr>
            <w:tcW w:w="2098" w:type="dxa"/>
            <w:vMerge w:val="continue"/>
            <w:tcBorders>
              <w:left w:val="single" w:sz="2" w:space="0" w:color="000000"/>
              <w:bottom w:val="single" w:sz="2" w:space="0" w:color="000000"/>
              <w:right w:val="single" w:sz="2" w:space="0" w:color="000000"/>
            </w:tcBorders>
          </w:tcPr>
          <w:p>
            <w:pPr>
              <w:pStyle w:val="Normal"/>
              <w:widowControl w:val="false"/>
              <w:bidi w:val="0"/>
              <w:jc w:val="left"/>
              <w:rPr>
                <w:rFonts w:ascii="Liberation Serif" w:hAnsi="Liberation Serif"/>
                <w:b w:val="false"/>
                <w:b w:val="false"/>
                <w:bCs w:val="false"/>
                <w:sz w:val="24"/>
                <w:szCs w:val="24"/>
              </w:rPr>
            </w:pPr>
            <w:r>
              <w:rPr>
                <w:b w:val="false"/>
                <w:bCs w:val="false"/>
                <w:sz w:val="24"/>
                <w:szCs w:val="24"/>
              </w:rPr>
            </w:r>
          </w:p>
        </w:tc>
      </w:tr>
    </w:tbl>
    <w:p>
      <w:pPr>
        <w:pStyle w:val="Normal"/>
        <w:bidi w:val="0"/>
        <w:spacing w:lineRule="auto" w:line="360"/>
        <w:ind w:left="0" w:right="0" w:hanging="0"/>
        <w:jc w:val="both"/>
        <w:rPr>
          <w:rFonts w:ascii="Liberation Serif" w:hAnsi="Liberation Serif" w:cs="Times New Roman"/>
          <w:b w:val="false"/>
          <w:b w:val="false"/>
          <w:bCs w:val="false"/>
          <w:sz w:val="24"/>
          <w:szCs w:val="24"/>
        </w:rPr>
      </w:pPr>
      <w:r>
        <w:rPr>
          <w:rFonts w:cs="Times New Roman"/>
          <w:b w:val="false"/>
          <w:bCs w:val="false"/>
          <w:sz w:val="24"/>
          <w:szCs w:val="24"/>
        </w:rPr>
      </w:r>
    </w:p>
    <w:p>
      <w:pPr>
        <w:pStyle w:val="Normal"/>
        <w:bidi w:val="0"/>
        <w:spacing w:lineRule="auto" w:line="360"/>
        <w:ind w:left="0" w:right="0" w:hanging="0"/>
        <w:jc w:val="both"/>
        <w:rPr>
          <w:b/>
          <w:b/>
          <w:bCs/>
        </w:rPr>
      </w:pPr>
      <w:r>
        <w:rPr>
          <w:rFonts w:cs="Times New Roman"/>
          <w:b/>
          <w:bCs/>
          <w:i/>
          <w:iCs/>
          <w:sz w:val="24"/>
          <w:szCs w:val="24"/>
        </w:rPr>
        <w:t xml:space="preserve">Figure-3   </w:t>
      </w:r>
      <w:r>
        <w:rPr>
          <w:rFonts w:eastAsia="Calibri" w:cs="Times New Roman"/>
          <w:b/>
          <w:bCs/>
          <w:i/>
          <w:iCs/>
          <w:kern w:val="0"/>
          <w:sz w:val="24"/>
          <w:szCs w:val="24"/>
          <w:lang w:val="en-US" w:eastAsia="en-US" w:bidi="ar-SA"/>
        </w:rPr>
        <w:t>Intellectual stimulation based on residential area(Rural/Urban)</w:t>
      </w:r>
    </w:p>
    <w:p>
      <w:pPr>
        <w:pStyle w:val="Normal"/>
        <w:bidi w:val="0"/>
        <w:spacing w:lineRule="auto" w:line="360"/>
        <w:jc w:val="both"/>
        <w:rPr>
          <w:rFonts w:ascii="Liberation Serif" w:hAnsi="Liberation Serif" w:cs="Times New Roman"/>
          <w:b w:val="false"/>
          <w:b w:val="false"/>
          <w:bCs w:val="false"/>
          <w:sz w:val="24"/>
          <w:szCs w:val="24"/>
        </w:rPr>
      </w:pPr>
      <w:r>
        <w:rPr>
          <w:rFonts w:cs="Times New Roman"/>
          <w:b w:val="false"/>
          <w:bCs w:val="false"/>
          <w:sz w:val="24"/>
          <w:szCs w:val="24"/>
        </w:rPr>
        <w:drawing>
          <wp:anchor behindDoc="0" distT="0" distB="0" distL="0" distR="0" simplePos="0" locked="0" layoutInCell="0" allowOverlap="1" relativeHeight="4">
            <wp:simplePos x="0" y="0"/>
            <wp:positionH relativeFrom="column">
              <wp:posOffset>797560</wp:posOffset>
            </wp:positionH>
            <wp:positionV relativeFrom="paragraph">
              <wp:posOffset>38735</wp:posOffset>
            </wp:positionV>
            <wp:extent cx="4392295" cy="1304925"/>
            <wp:effectExtent l="0" t="0" r="0" b="0"/>
            <wp:wrapSquare wrapText="largest"/>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4"/>
                    <a:stretch>
                      <a:fillRect/>
                    </a:stretch>
                  </pic:blipFill>
                  <pic:spPr bwMode="auto">
                    <a:xfrm>
                      <a:off x="0" y="0"/>
                      <a:ext cx="4392295" cy="1304925"/>
                    </a:xfrm>
                    <a:prstGeom prst="rect">
                      <a:avLst/>
                    </a:prstGeom>
                  </pic:spPr>
                </pic:pic>
              </a:graphicData>
            </a:graphic>
          </wp:anchor>
        </w:drawing>
      </w:r>
    </w:p>
    <w:p>
      <w:pPr>
        <w:pStyle w:val="Normal"/>
        <w:bidi w:val="0"/>
        <w:spacing w:lineRule="auto" w:line="360"/>
        <w:jc w:val="both"/>
        <w:rPr>
          <w:rFonts w:ascii="Liberation Serif" w:hAnsi="Liberation Serif" w:cs="Times New Roman"/>
          <w:b w:val="false"/>
          <w:b w:val="false"/>
          <w:bCs w:val="false"/>
          <w:sz w:val="24"/>
          <w:szCs w:val="24"/>
        </w:rPr>
      </w:pPr>
      <w:r>
        <w:rPr>
          <w:rFonts w:cs="Times New Roman"/>
          <w:b w:val="false"/>
          <w:bCs w:val="false"/>
          <w:sz w:val="24"/>
          <w:szCs w:val="24"/>
        </w:rPr>
      </w:r>
    </w:p>
    <w:p>
      <w:pPr>
        <w:pStyle w:val="Normal"/>
        <w:bidi w:val="0"/>
        <w:spacing w:lineRule="auto" w:line="360"/>
        <w:jc w:val="both"/>
        <w:rPr>
          <w:rFonts w:ascii="Liberation Serif" w:hAnsi="Liberation Serif" w:cs="Times New Roman"/>
          <w:b w:val="false"/>
          <w:b w:val="false"/>
          <w:bCs w:val="false"/>
          <w:sz w:val="24"/>
          <w:szCs w:val="24"/>
        </w:rPr>
      </w:pPr>
      <w:r>
        <w:rPr>
          <w:rFonts w:cs="Times New Roman"/>
          <w:b w:val="false"/>
          <w:bCs w:val="false"/>
          <w:sz w:val="24"/>
          <w:szCs w:val="24"/>
        </w:rPr>
      </w:r>
    </w:p>
    <w:p>
      <w:pPr>
        <w:pStyle w:val="Normal"/>
        <w:bidi w:val="0"/>
        <w:spacing w:lineRule="auto" w:line="360"/>
        <w:jc w:val="both"/>
        <w:rPr>
          <w:rFonts w:ascii="Liberation Serif" w:hAnsi="Liberation Serif" w:cs="Times New Roman"/>
          <w:b w:val="false"/>
          <w:b w:val="false"/>
          <w:bCs w:val="false"/>
          <w:sz w:val="24"/>
          <w:szCs w:val="24"/>
        </w:rPr>
      </w:pPr>
      <w:r>
        <w:rPr>
          <w:rFonts w:cs="Times New Roman"/>
          <w:b w:val="false"/>
          <w:bCs w:val="false"/>
          <w:sz w:val="24"/>
          <w:szCs w:val="24"/>
        </w:rPr>
      </w:r>
    </w:p>
    <w:p>
      <w:pPr>
        <w:pStyle w:val="Normal"/>
        <w:bidi w:val="0"/>
        <w:spacing w:lineRule="auto" w:line="360"/>
        <w:ind w:left="0" w:right="0" w:hanging="0"/>
        <w:jc w:val="both"/>
        <w:rPr>
          <w:rFonts w:ascii="Liberation Serif" w:hAnsi="Liberation Serif"/>
          <w:b w:val="false"/>
          <w:b w:val="false"/>
          <w:bCs w:val="false"/>
          <w:sz w:val="24"/>
          <w:szCs w:val="24"/>
        </w:rPr>
      </w:pPr>
      <w:r>
        <w:rPr>
          <w:b w:val="false"/>
          <w:bCs w:val="false"/>
          <w:sz w:val="24"/>
          <w:szCs w:val="24"/>
        </w:rPr>
      </w:r>
    </w:p>
    <w:p>
      <w:pPr>
        <w:pStyle w:val="Normal"/>
        <w:bidi w:val="0"/>
        <w:spacing w:lineRule="auto" w:line="360"/>
        <w:ind w:left="0" w:right="0" w:hanging="0"/>
        <w:jc w:val="both"/>
        <w:rPr>
          <w:rFonts w:ascii="Liberation Serif" w:hAnsi="Liberation Serif"/>
          <w:b w:val="false"/>
          <w:b w:val="false"/>
          <w:bCs w:val="false"/>
          <w:sz w:val="24"/>
          <w:szCs w:val="24"/>
        </w:rPr>
      </w:pPr>
      <w:r>
        <w:rPr>
          <w:b w:val="false"/>
          <w:bCs w:val="false"/>
          <w:sz w:val="24"/>
          <w:szCs w:val="24"/>
        </w:rPr>
      </w:r>
    </w:p>
    <w:p>
      <w:pPr>
        <w:pStyle w:val="Normal"/>
        <w:bidi w:val="0"/>
        <w:spacing w:lineRule="auto" w:line="360"/>
        <w:ind w:left="0" w:right="0" w:hanging="0"/>
        <w:jc w:val="both"/>
        <w:rPr>
          <w:rFonts w:ascii="Liberation Serif" w:hAnsi="Liberation Serif"/>
          <w:b w:val="false"/>
          <w:b w:val="false"/>
          <w:bCs w:val="false"/>
          <w:sz w:val="24"/>
          <w:szCs w:val="24"/>
        </w:rPr>
      </w:pPr>
      <w:r>
        <w:rPr>
          <w:b w:val="false"/>
          <w:bCs w:val="false"/>
          <w:sz w:val="24"/>
          <w:szCs w:val="24"/>
        </w:rPr>
      </w:r>
    </w:p>
    <w:p>
      <w:pPr>
        <w:pStyle w:val="Normal"/>
        <w:bidi w:val="0"/>
        <w:spacing w:lineRule="auto" w:line="360"/>
        <w:ind w:left="0" w:right="0" w:hanging="0"/>
        <w:jc w:val="both"/>
        <w:rPr/>
      </w:pPr>
      <w:r>
        <w:rPr>
          <w:rFonts w:cs="Times New Roman"/>
          <w:b w:val="false"/>
          <w:bCs w:val="false"/>
          <w:sz w:val="24"/>
          <w:szCs w:val="24"/>
        </w:rPr>
        <w:t xml:space="preserve">The obtained </w:t>
      </w:r>
      <w:r>
        <w:rPr>
          <w:rStyle w:val="Emphasis"/>
          <w:rFonts w:cs="Times New Roman"/>
          <w:b w:val="false"/>
          <w:bCs w:val="false"/>
          <w:sz w:val="24"/>
          <w:szCs w:val="24"/>
        </w:rPr>
        <w:t>t</w:t>
      </w:r>
      <w:r>
        <w:rPr>
          <w:rFonts w:cs="Times New Roman"/>
          <w:b w:val="false"/>
          <w:bCs w:val="false"/>
          <w:sz w:val="24"/>
          <w:szCs w:val="24"/>
        </w:rPr>
        <w:t xml:space="preserve">-value is </w:t>
      </w:r>
      <w:r>
        <w:rPr>
          <w:rStyle w:val="StrongEmphasis"/>
          <w:rFonts w:cs="Times New Roman"/>
          <w:b w:val="false"/>
          <w:bCs w:val="false"/>
          <w:sz w:val="24"/>
          <w:szCs w:val="24"/>
        </w:rPr>
        <w:t>not significant</w:t>
      </w:r>
      <w:r>
        <w:rPr>
          <w:rFonts w:cs="Times New Roman"/>
          <w:b w:val="false"/>
          <w:bCs w:val="false"/>
          <w:sz w:val="24"/>
          <w:szCs w:val="24"/>
        </w:rPr>
        <w:t xml:space="preserve"> at either level.0.82&lt;1.96 and 2.58.</w:t>
      </w:r>
    </w:p>
    <w:p>
      <w:pPr>
        <w:pStyle w:val="Normal"/>
        <w:bidi w:val="0"/>
        <w:spacing w:lineRule="auto" w:line="360"/>
        <w:ind w:left="0" w:right="0" w:hanging="0"/>
        <w:jc w:val="both"/>
        <w:rPr/>
      </w:pPr>
      <w:r>
        <w:rPr>
          <w:rFonts w:cs="Times New Roman"/>
          <w:b w:val="false"/>
          <w:bCs w:val="false"/>
          <w:sz w:val="24"/>
          <w:szCs w:val="24"/>
        </w:rPr>
        <w:t xml:space="preserve"> </w:t>
      </w:r>
      <w:r>
        <w:rPr>
          <w:rFonts w:cs="Times New Roman"/>
          <w:b w:val="false"/>
          <w:bCs w:val="false"/>
          <w:sz w:val="24"/>
          <w:szCs w:val="24"/>
        </w:rPr>
        <w:t xml:space="preserve">The analysis shows that there is </w:t>
      </w:r>
      <w:r>
        <w:rPr>
          <w:rStyle w:val="StrongEmphasis"/>
          <w:rFonts w:cs="Times New Roman"/>
          <w:b w:val="false"/>
          <w:bCs w:val="false"/>
          <w:sz w:val="24"/>
          <w:szCs w:val="24"/>
        </w:rPr>
        <w:t>no significant difference</w:t>
      </w:r>
      <w:r>
        <w:rPr>
          <w:rFonts w:cs="Times New Roman"/>
          <w:b w:val="false"/>
          <w:bCs w:val="false"/>
          <w:sz w:val="24"/>
          <w:szCs w:val="24"/>
        </w:rPr>
        <w:t xml:space="preserve"> in </w:t>
      </w:r>
      <w:r>
        <w:rPr>
          <w:rStyle w:val="StrongEmphasis"/>
          <w:rFonts w:cs="Times New Roman"/>
          <w:b w:val="false"/>
          <w:bCs w:val="false"/>
          <w:sz w:val="24"/>
          <w:szCs w:val="24"/>
        </w:rPr>
        <w:t>Intellectual Stimulation</w:t>
      </w:r>
      <w:r>
        <w:rPr>
          <w:rFonts w:cs="Times New Roman"/>
          <w:b w:val="false"/>
          <w:bCs w:val="false"/>
          <w:sz w:val="24"/>
          <w:szCs w:val="24"/>
        </w:rPr>
        <w:t xml:space="preserve"> between Rural and Urban Secondary Level Students of Inclusive Schools. Although the mean score of Rural students (Mean = 86.13) is slightly higher than that of Urban students (Mean = 85.42), the difference is </w:t>
      </w:r>
      <w:r>
        <w:rPr>
          <w:rStyle w:val="StrongEmphasis"/>
          <w:rFonts w:cs="Times New Roman"/>
          <w:b w:val="false"/>
          <w:bCs w:val="false"/>
          <w:sz w:val="24"/>
          <w:szCs w:val="24"/>
        </w:rPr>
        <w:t>not statistically significant</w:t>
      </w:r>
      <w:r>
        <w:rPr>
          <w:rFonts w:cs="Times New Roman"/>
          <w:b w:val="false"/>
          <w:bCs w:val="false"/>
          <w:sz w:val="24"/>
          <w:szCs w:val="24"/>
        </w:rPr>
        <w:t>. Hence, residential area does not significantly influence the intellectual stimulation of the students.The obtained ‘t’ value (0.82) is not significant at either the 0.05 or 0.01 level. Therefore, the null hypothesis is accepted. Residential locality is not a determining factor for intellectual stimulation in this sample.</w:t>
      </w:r>
    </w:p>
    <w:p>
      <w:pPr>
        <w:pStyle w:val="Normal"/>
        <w:bidi w:val="0"/>
        <w:spacing w:lineRule="auto" w:line="360"/>
        <w:ind w:left="0" w:right="0" w:hanging="0"/>
        <w:jc w:val="both"/>
        <w:rPr>
          <w:rFonts w:ascii="Liberation Serif" w:hAnsi="Liberation Serif"/>
          <w:b w:val="false"/>
          <w:b w:val="false"/>
          <w:bCs w:val="false"/>
          <w:sz w:val="24"/>
          <w:szCs w:val="24"/>
        </w:rPr>
      </w:pPr>
      <w:r>
        <w:rPr>
          <w:b w:val="false"/>
          <w:bCs w:val="false"/>
          <w:sz w:val="24"/>
          <w:szCs w:val="24"/>
        </w:rPr>
      </w:r>
    </w:p>
    <w:p>
      <w:pPr>
        <w:pStyle w:val="Normal"/>
        <w:bidi w:val="0"/>
        <w:spacing w:lineRule="auto" w:line="360"/>
        <w:ind w:left="0" w:right="0" w:hanging="0"/>
        <w:jc w:val="both"/>
        <w:rPr>
          <w:rFonts w:ascii="Liberation Serif" w:hAnsi="Liberation Serif"/>
          <w:b w:val="false"/>
          <w:b w:val="false"/>
          <w:bCs w:val="false"/>
          <w:sz w:val="24"/>
          <w:szCs w:val="24"/>
        </w:rPr>
      </w:pPr>
      <w:r>
        <w:rPr>
          <w:rFonts w:cs="Times New Roman"/>
          <w:b w:val="false"/>
          <w:bCs w:val="false"/>
          <w:sz w:val="24"/>
          <w:szCs w:val="24"/>
        </w:rPr>
        <w:t>HYPOTHESIS-4</w:t>
      </w:r>
    </w:p>
    <w:p>
      <w:pPr>
        <w:pStyle w:val="Normal"/>
        <w:bidi w:val="0"/>
        <w:spacing w:lineRule="auto" w:line="360"/>
        <w:ind w:left="0" w:right="0" w:firstLine="720"/>
        <w:jc w:val="both"/>
        <w:rPr>
          <w:b/>
          <w:b/>
          <w:bCs/>
        </w:rPr>
      </w:pPr>
      <w:r>
        <w:rPr>
          <w:rFonts w:cs="Times New Roman"/>
          <w:b/>
          <w:bCs/>
          <w:i/>
          <w:iCs/>
          <w:sz w:val="24"/>
          <w:szCs w:val="24"/>
        </w:rPr>
        <w:t>Table-4;</w:t>
      </w:r>
      <w:r>
        <w:rPr>
          <w:rFonts w:eastAsia="Calibri" w:cs="Times New Roman"/>
          <w:b/>
          <w:bCs/>
          <w:i/>
          <w:iCs/>
          <w:kern w:val="0"/>
          <w:sz w:val="24"/>
          <w:szCs w:val="24"/>
          <w:lang w:val="en-US" w:eastAsia="en-US" w:bidi="ar-SA"/>
        </w:rPr>
        <w:t>Intellectual Stimulation based on Type of management of the schools(Govt/Aided)</w:t>
      </w:r>
    </w:p>
    <w:tbl>
      <w:tblPr>
        <w:tblW w:w="7770" w:type="dxa"/>
        <w:jc w:val="left"/>
        <w:tblInd w:w="-5" w:type="dxa"/>
        <w:tblLayout w:type="fixed"/>
        <w:tblCellMar>
          <w:top w:w="0" w:type="dxa"/>
          <w:left w:w="108" w:type="dxa"/>
          <w:bottom w:w="0" w:type="dxa"/>
          <w:right w:w="108" w:type="dxa"/>
        </w:tblCellMar>
      </w:tblPr>
      <w:tblGrid>
        <w:gridCol w:w="2285"/>
        <w:gridCol w:w="585"/>
        <w:gridCol w:w="826"/>
        <w:gridCol w:w="1101"/>
        <w:gridCol w:w="1089"/>
        <w:gridCol w:w="1883"/>
      </w:tblGrid>
      <w:tr>
        <w:trPr>
          <w:trHeight w:val="1509" w:hRule="atLeast"/>
        </w:trPr>
        <w:tc>
          <w:tcPr>
            <w:tcW w:w="228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jc w:val="both"/>
              <w:rPr>
                <w:rFonts w:ascii="Liberation Serif" w:hAnsi="Liberation Serif"/>
                <w:b w:val="false"/>
                <w:b w:val="false"/>
                <w:bCs w:val="false"/>
                <w:sz w:val="24"/>
                <w:szCs w:val="24"/>
              </w:rPr>
            </w:pPr>
            <w:r>
              <w:rPr>
                <w:rFonts w:eastAsia="Calibri" w:cs="Times New Roman"/>
                <w:b w:val="false"/>
                <w:bCs w:val="false"/>
                <w:kern w:val="0"/>
                <w:sz w:val="24"/>
                <w:szCs w:val="24"/>
                <w:lang w:val="en-US" w:eastAsia="en-US" w:bidi="ar-SA"/>
              </w:rPr>
              <w:t>.</w:t>
              <w:tab/>
              <w:tab/>
            </w:r>
            <w:r>
              <w:rPr>
                <w:rFonts w:eastAsia="Calibri"/>
                <w:b w:val="false"/>
                <w:bCs w:val="false"/>
                <w:kern w:val="0"/>
                <w:sz w:val="24"/>
                <w:szCs w:val="24"/>
                <w:lang w:val="en-US" w:eastAsia="en-US" w:bidi="ar-SA"/>
              </w:rPr>
              <w:tab/>
              <w:t xml:space="preserve">  </w:t>
            </w:r>
          </w:p>
          <w:p>
            <w:pPr>
              <w:pStyle w:val="Normal"/>
              <w:widowControl w:val="false"/>
              <w:bidi w:val="0"/>
              <w:spacing w:lineRule="auto" w:line="360" w:before="0" w:after="0"/>
              <w:jc w:val="both"/>
              <w:rPr>
                <w:rFonts w:ascii="Liberation Serif" w:hAnsi="Liberation Serif"/>
                <w:b w:val="false"/>
                <w:b w:val="false"/>
                <w:bCs w:val="false"/>
                <w:sz w:val="24"/>
                <w:szCs w:val="24"/>
              </w:rPr>
            </w:pPr>
            <w:r>
              <w:rPr>
                <w:rFonts w:eastAsia="Calibri" w:cs="Times New Roman"/>
                <w:b w:val="false"/>
                <w:bCs w:val="false"/>
                <w:kern w:val="0"/>
                <w:sz w:val="24"/>
                <w:szCs w:val="24"/>
                <w:lang w:val="en-US" w:eastAsia="en-US" w:bidi="ar-SA"/>
              </w:rPr>
              <w:t xml:space="preserve"> </w:t>
            </w:r>
            <w:r>
              <w:rPr>
                <w:rFonts w:eastAsia="Calibri" w:cs="Times New Roman"/>
                <w:b w:val="false"/>
                <w:bCs w:val="false"/>
                <w:kern w:val="0"/>
                <w:sz w:val="24"/>
                <w:szCs w:val="24"/>
                <w:lang w:val="en-US" w:eastAsia="en-US" w:bidi="ar-SA"/>
              </w:rPr>
              <w:t>Subsamples</w:t>
            </w:r>
          </w:p>
        </w:tc>
        <w:tc>
          <w:tcPr>
            <w:tcW w:w="58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jc w:val="both"/>
              <w:rPr>
                <w:rFonts w:ascii="Liberation Serif" w:hAnsi="Liberation Serif"/>
                <w:b w:val="false"/>
                <w:b w:val="false"/>
                <w:bCs w:val="false"/>
                <w:sz w:val="24"/>
                <w:szCs w:val="24"/>
              </w:rPr>
            </w:pPr>
            <w:r>
              <w:rPr>
                <w:rFonts w:eastAsia="Calibri" w:cs="Times New Roman"/>
                <w:b w:val="false"/>
                <w:bCs w:val="false"/>
                <w:kern w:val="0"/>
                <w:sz w:val="24"/>
                <w:szCs w:val="24"/>
                <w:lang w:val="en-US" w:eastAsia="en-US" w:bidi="ar-SA"/>
              </w:rPr>
              <w:t>N</w:t>
            </w:r>
          </w:p>
        </w:tc>
        <w:tc>
          <w:tcPr>
            <w:tcW w:w="826"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jc w:val="both"/>
              <w:rPr>
                <w:rFonts w:ascii="Liberation Serif" w:hAnsi="Liberation Serif"/>
                <w:b w:val="false"/>
                <w:b w:val="false"/>
                <w:bCs w:val="false"/>
                <w:sz w:val="24"/>
                <w:szCs w:val="24"/>
              </w:rPr>
            </w:pPr>
            <w:r>
              <w:rPr>
                <w:rFonts w:eastAsia="Calibri" w:cs="Times New Roman"/>
                <w:b w:val="false"/>
                <w:bCs w:val="false"/>
                <w:kern w:val="0"/>
                <w:sz w:val="24"/>
                <w:szCs w:val="24"/>
                <w:lang w:val="en-US" w:eastAsia="en-US" w:bidi="ar-SA"/>
              </w:rPr>
              <w:t>Mean</w:t>
            </w:r>
          </w:p>
        </w:tc>
        <w:tc>
          <w:tcPr>
            <w:tcW w:w="110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jc w:val="both"/>
              <w:rPr>
                <w:rFonts w:ascii="Liberation Serif" w:hAnsi="Liberation Serif"/>
                <w:b w:val="false"/>
                <w:b w:val="false"/>
                <w:bCs w:val="false"/>
                <w:sz w:val="24"/>
                <w:szCs w:val="24"/>
              </w:rPr>
            </w:pPr>
            <w:r>
              <w:rPr>
                <w:rFonts w:eastAsia="Calibri" w:cs="Times New Roman"/>
                <w:b w:val="false"/>
                <w:bCs w:val="false"/>
                <w:kern w:val="0"/>
                <w:sz w:val="24"/>
                <w:szCs w:val="24"/>
                <w:lang w:val="en-US" w:eastAsia="en-US" w:bidi="ar-SA"/>
              </w:rPr>
              <w:t>S.D</w:t>
            </w:r>
          </w:p>
        </w:tc>
        <w:tc>
          <w:tcPr>
            <w:tcW w:w="108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jc w:val="both"/>
              <w:rPr>
                <w:rFonts w:ascii="Liberation Serif" w:hAnsi="Liberation Serif"/>
                <w:b w:val="false"/>
                <w:b w:val="false"/>
                <w:bCs w:val="false"/>
                <w:sz w:val="24"/>
                <w:szCs w:val="24"/>
              </w:rPr>
            </w:pPr>
            <w:r>
              <w:rPr>
                <w:rFonts w:eastAsia="Calibri" w:cs="Times New Roman"/>
                <w:b w:val="false"/>
                <w:bCs w:val="false"/>
                <w:kern w:val="0"/>
                <w:sz w:val="24"/>
                <w:szCs w:val="24"/>
                <w:lang w:val="en-US" w:eastAsia="en-US" w:bidi="ar-SA"/>
              </w:rPr>
              <w:t>D.f</w:t>
            </w:r>
          </w:p>
        </w:tc>
        <w:tc>
          <w:tcPr>
            <w:tcW w:w="1883"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jc w:val="both"/>
              <w:rPr>
                <w:rFonts w:ascii="Liberation Serif" w:hAnsi="Liberation Serif"/>
                <w:b w:val="false"/>
                <w:b w:val="false"/>
                <w:bCs w:val="false"/>
                <w:sz w:val="24"/>
                <w:szCs w:val="24"/>
              </w:rPr>
            </w:pPr>
            <w:r>
              <w:rPr>
                <w:rFonts w:eastAsia="Calibri" w:cs="Times New Roman"/>
                <w:b w:val="false"/>
                <w:bCs w:val="false"/>
                <w:kern w:val="0"/>
                <w:sz w:val="24"/>
                <w:szCs w:val="24"/>
                <w:lang w:val="en-US" w:eastAsia="en-US" w:bidi="ar-SA"/>
              </w:rPr>
              <w:t>‘</w:t>
            </w:r>
            <w:r>
              <w:rPr>
                <w:rFonts w:eastAsia="Calibri" w:cs="Times New Roman"/>
                <w:b w:val="false"/>
                <w:bCs w:val="false"/>
                <w:kern w:val="0"/>
                <w:sz w:val="24"/>
                <w:szCs w:val="24"/>
                <w:lang w:val="en-US" w:eastAsia="en-US" w:bidi="ar-SA"/>
              </w:rPr>
              <w:t>t’ Value</w:t>
            </w:r>
          </w:p>
        </w:tc>
      </w:tr>
      <w:tr>
        <w:trPr>
          <w:trHeight w:val="651" w:hRule="atLeast"/>
        </w:trPr>
        <w:tc>
          <w:tcPr>
            <w:tcW w:w="228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jc w:val="both"/>
              <w:rPr>
                <w:rFonts w:ascii="Liberation Serif" w:hAnsi="Liberation Serif"/>
                <w:b w:val="false"/>
                <w:b w:val="false"/>
                <w:bCs w:val="false"/>
                <w:sz w:val="24"/>
                <w:szCs w:val="24"/>
              </w:rPr>
            </w:pPr>
            <w:r>
              <w:rPr>
                <w:rFonts w:eastAsia="Calibri" w:cs="Times New Roman"/>
                <w:b w:val="false"/>
                <w:bCs w:val="false"/>
                <w:kern w:val="0"/>
                <w:sz w:val="24"/>
                <w:szCs w:val="24"/>
                <w:lang w:val="en-US" w:eastAsia="en-US" w:bidi="ar-SA"/>
              </w:rPr>
              <w:t>Govt.</w:t>
            </w:r>
          </w:p>
        </w:tc>
        <w:tc>
          <w:tcPr>
            <w:tcW w:w="58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jc w:val="both"/>
              <w:rPr>
                <w:rFonts w:ascii="Liberation Serif" w:hAnsi="Liberation Serif"/>
                <w:b w:val="false"/>
                <w:b w:val="false"/>
                <w:bCs w:val="false"/>
                <w:sz w:val="24"/>
                <w:szCs w:val="24"/>
              </w:rPr>
            </w:pPr>
            <w:r>
              <w:rPr>
                <w:rFonts w:eastAsia="Calibri" w:cs="Times New Roman"/>
                <w:b w:val="false"/>
                <w:bCs w:val="false"/>
                <w:kern w:val="0"/>
                <w:sz w:val="24"/>
                <w:szCs w:val="24"/>
                <w:lang w:val="en-US" w:eastAsia="en-US" w:bidi="ar-SA"/>
              </w:rPr>
              <w:t>166</w:t>
            </w:r>
          </w:p>
        </w:tc>
        <w:tc>
          <w:tcPr>
            <w:tcW w:w="826"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jc w:val="both"/>
              <w:rPr>
                <w:rFonts w:ascii="Liberation Serif" w:hAnsi="Liberation Serif"/>
                <w:b w:val="false"/>
                <w:b w:val="false"/>
                <w:bCs w:val="false"/>
                <w:sz w:val="24"/>
                <w:szCs w:val="24"/>
              </w:rPr>
            </w:pPr>
            <w:r>
              <w:rPr>
                <w:rFonts w:eastAsia="Calibri" w:cs="Times New Roman"/>
                <w:b w:val="false"/>
                <w:bCs w:val="false"/>
                <w:kern w:val="0"/>
                <w:sz w:val="24"/>
                <w:szCs w:val="24"/>
                <w:lang w:val="en-US" w:eastAsia="en-US" w:bidi="ar-SA"/>
              </w:rPr>
              <w:t>87.43</w:t>
            </w:r>
          </w:p>
        </w:tc>
        <w:tc>
          <w:tcPr>
            <w:tcW w:w="110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jc w:val="both"/>
              <w:rPr>
                <w:rFonts w:ascii="Liberation Serif" w:hAnsi="Liberation Serif"/>
                <w:b w:val="false"/>
                <w:b w:val="false"/>
                <w:bCs w:val="false"/>
                <w:sz w:val="24"/>
                <w:szCs w:val="24"/>
              </w:rPr>
            </w:pPr>
            <w:r>
              <w:rPr>
                <w:rFonts w:eastAsia="Calibri" w:cs="Times New Roman"/>
                <w:b w:val="false"/>
                <w:bCs w:val="false"/>
                <w:kern w:val="0"/>
                <w:sz w:val="24"/>
                <w:szCs w:val="24"/>
                <w:lang w:val="en-US" w:eastAsia="en-US" w:bidi="ar-SA"/>
              </w:rPr>
              <w:t>6.71</w:t>
            </w:r>
          </w:p>
        </w:tc>
        <w:tc>
          <w:tcPr>
            <w:tcW w:w="10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jc w:val="both"/>
              <w:rPr>
                <w:rFonts w:ascii="Liberation Serif" w:hAnsi="Liberation Serif" w:eastAsia="Calibri" w:cs="Times New Roman"/>
                <w:b w:val="false"/>
                <w:b w:val="false"/>
                <w:bCs w:val="false"/>
                <w:kern w:val="0"/>
                <w:sz w:val="24"/>
                <w:szCs w:val="24"/>
                <w:lang w:val="en-US" w:eastAsia="en-US" w:bidi="ar-SA"/>
              </w:rPr>
            </w:pPr>
            <w:r>
              <w:rPr>
                <w:rFonts w:eastAsia="Calibri" w:cs="Times New Roman"/>
                <w:b w:val="false"/>
                <w:bCs w:val="false"/>
                <w:kern w:val="0"/>
                <w:sz w:val="24"/>
                <w:szCs w:val="24"/>
                <w:lang w:val="en-US" w:eastAsia="en-US" w:bidi="ar-SA"/>
              </w:rPr>
            </w:r>
          </w:p>
          <w:p>
            <w:pPr>
              <w:pStyle w:val="Normal"/>
              <w:widowControl w:val="false"/>
              <w:bidi w:val="0"/>
              <w:spacing w:lineRule="auto" w:line="360" w:before="0" w:after="0"/>
              <w:jc w:val="both"/>
              <w:rPr>
                <w:rFonts w:ascii="Liberation Serif" w:hAnsi="Liberation Serif"/>
                <w:b w:val="false"/>
                <w:b w:val="false"/>
                <w:bCs w:val="false"/>
                <w:sz w:val="24"/>
                <w:szCs w:val="24"/>
              </w:rPr>
            </w:pPr>
            <w:r>
              <w:rPr>
                <w:rFonts w:eastAsia="Calibri" w:cs="Times New Roman"/>
                <w:b w:val="false"/>
                <w:bCs w:val="false"/>
                <w:kern w:val="0"/>
                <w:sz w:val="24"/>
                <w:szCs w:val="24"/>
                <w:lang w:val="en-US" w:eastAsia="en-US" w:bidi="ar-SA"/>
              </w:rPr>
              <w:t>330</w:t>
            </w:r>
          </w:p>
          <w:p>
            <w:pPr>
              <w:pStyle w:val="Normal"/>
              <w:widowControl w:val="false"/>
              <w:bidi w:val="0"/>
              <w:spacing w:lineRule="auto" w:line="360" w:before="0" w:after="0"/>
              <w:jc w:val="both"/>
              <w:rPr>
                <w:rFonts w:ascii="Liberation Serif" w:hAnsi="Liberation Serif" w:eastAsia="Calibri" w:cs="Times New Roman"/>
                <w:b w:val="false"/>
                <w:b w:val="false"/>
                <w:bCs w:val="false"/>
                <w:kern w:val="0"/>
                <w:sz w:val="24"/>
                <w:szCs w:val="24"/>
                <w:lang w:val="en-US" w:eastAsia="en-US" w:bidi="ar-SA"/>
              </w:rPr>
            </w:pPr>
            <w:r>
              <w:rPr>
                <w:rFonts w:eastAsia="Calibri" w:cs="Times New Roman"/>
                <w:b w:val="false"/>
                <w:bCs w:val="false"/>
                <w:kern w:val="0"/>
                <w:sz w:val="24"/>
                <w:szCs w:val="24"/>
                <w:lang w:val="en-US" w:eastAsia="en-US" w:bidi="ar-SA"/>
              </w:rPr>
            </w:r>
          </w:p>
        </w:tc>
        <w:tc>
          <w:tcPr>
            <w:tcW w:w="188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jc w:val="both"/>
              <w:rPr>
                <w:rFonts w:ascii="Liberation Serif" w:hAnsi="Liberation Serif" w:eastAsia="Calibri" w:cs="Times New Roman"/>
                <w:b w:val="false"/>
                <w:b w:val="false"/>
                <w:bCs w:val="false"/>
                <w:kern w:val="0"/>
                <w:sz w:val="24"/>
                <w:szCs w:val="24"/>
                <w:lang w:val="en-US" w:eastAsia="en-US" w:bidi="ar-SA"/>
              </w:rPr>
            </w:pPr>
            <w:r>
              <w:rPr>
                <w:rFonts w:eastAsia="Calibri" w:cs="Times New Roman"/>
                <w:b w:val="false"/>
                <w:bCs w:val="false"/>
                <w:kern w:val="0"/>
                <w:sz w:val="24"/>
                <w:szCs w:val="24"/>
                <w:lang w:val="en-US" w:eastAsia="en-US" w:bidi="ar-SA"/>
              </w:rPr>
            </w:r>
          </w:p>
          <w:p>
            <w:pPr>
              <w:pStyle w:val="Normal"/>
              <w:widowControl w:val="false"/>
              <w:bidi w:val="0"/>
              <w:spacing w:lineRule="auto" w:line="360" w:before="0" w:after="0"/>
              <w:jc w:val="both"/>
              <w:rPr>
                <w:rFonts w:ascii="Liberation Serif" w:hAnsi="Liberation Serif"/>
                <w:b w:val="false"/>
                <w:b w:val="false"/>
                <w:bCs w:val="false"/>
                <w:sz w:val="24"/>
                <w:szCs w:val="24"/>
              </w:rPr>
            </w:pPr>
            <w:r>
              <w:rPr>
                <w:rFonts w:eastAsia="Calibri" w:cs="Times New Roman"/>
                <w:b w:val="false"/>
                <w:bCs w:val="false"/>
                <w:kern w:val="0"/>
                <w:sz w:val="24"/>
                <w:szCs w:val="24"/>
                <w:lang w:val="en-US" w:eastAsia="en-US" w:bidi="ar-SA"/>
              </w:rPr>
              <w:t>5.43</w:t>
            </w:r>
          </w:p>
        </w:tc>
      </w:tr>
      <w:tr>
        <w:trPr>
          <w:trHeight w:val="94" w:hRule="atLeast"/>
        </w:trPr>
        <w:tc>
          <w:tcPr>
            <w:tcW w:w="228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jc w:val="both"/>
              <w:rPr>
                <w:rFonts w:ascii="Liberation Serif" w:hAnsi="Liberation Serif"/>
                <w:b w:val="false"/>
                <w:b w:val="false"/>
                <w:bCs w:val="false"/>
                <w:sz w:val="24"/>
                <w:szCs w:val="24"/>
              </w:rPr>
            </w:pPr>
            <w:r>
              <w:rPr>
                <w:rFonts w:eastAsia="Calibri" w:cs="Times New Roman"/>
                <w:b w:val="false"/>
                <w:bCs w:val="false"/>
                <w:kern w:val="0"/>
                <w:sz w:val="24"/>
                <w:szCs w:val="24"/>
                <w:lang w:val="en-US" w:eastAsia="en-US" w:bidi="ar-SA"/>
              </w:rPr>
              <w:t>Aided</w:t>
            </w:r>
          </w:p>
        </w:tc>
        <w:tc>
          <w:tcPr>
            <w:tcW w:w="58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jc w:val="both"/>
              <w:rPr>
                <w:rFonts w:ascii="Liberation Serif" w:hAnsi="Liberation Serif"/>
                <w:b w:val="false"/>
                <w:b w:val="false"/>
                <w:bCs w:val="false"/>
                <w:sz w:val="24"/>
                <w:szCs w:val="24"/>
              </w:rPr>
            </w:pPr>
            <w:r>
              <w:rPr>
                <w:rFonts w:eastAsia="Calibri" w:cs="Times New Roman"/>
                <w:b w:val="false"/>
                <w:bCs w:val="false"/>
                <w:kern w:val="0"/>
                <w:sz w:val="24"/>
                <w:szCs w:val="24"/>
                <w:lang w:val="en-US" w:eastAsia="en-US" w:bidi="ar-SA"/>
              </w:rPr>
              <w:t>166</w:t>
            </w:r>
          </w:p>
        </w:tc>
        <w:tc>
          <w:tcPr>
            <w:tcW w:w="826"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jc w:val="both"/>
              <w:rPr>
                <w:rFonts w:ascii="Liberation Serif" w:hAnsi="Liberation Serif"/>
                <w:b w:val="false"/>
                <w:b w:val="false"/>
                <w:bCs w:val="false"/>
                <w:sz w:val="24"/>
                <w:szCs w:val="24"/>
              </w:rPr>
            </w:pPr>
            <w:r>
              <w:rPr>
                <w:rFonts w:eastAsia="Calibri" w:cs="Times New Roman"/>
                <w:b w:val="false"/>
                <w:bCs w:val="false"/>
                <w:kern w:val="0"/>
                <w:sz w:val="24"/>
                <w:szCs w:val="24"/>
                <w:lang w:val="en-US" w:eastAsia="en-US" w:bidi="ar-SA"/>
              </w:rPr>
              <w:t>82.71</w:t>
            </w:r>
          </w:p>
        </w:tc>
        <w:tc>
          <w:tcPr>
            <w:tcW w:w="110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360" w:before="0" w:after="0"/>
              <w:jc w:val="both"/>
              <w:rPr>
                <w:rFonts w:ascii="Liberation Serif" w:hAnsi="Liberation Serif"/>
                <w:b w:val="false"/>
                <w:b w:val="false"/>
                <w:bCs w:val="false"/>
                <w:sz w:val="24"/>
                <w:szCs w:val="24"/>
              </w:rPr>
            </w:pPr>
            <w:r>
              <w:rPr>
                <w:rFonts w:eastAsia="Calibri" w:cs="Times New Roman"/>
                <w:b w:val="false"/>
                <w:bCs w:val="false"/>
                <w:kern w:val="0"/>
                <w:sz w:val="24"/>
                <w:szCs w:val="24"/>
                <w:lang w:val="en-US" w:eastAsia="en-US" w:bidi="ar-SA"/>
              </w:rPr>
              <w:t>8.99</w:t>
            </w:r>
          </w:p>
        </w:tc>
        <w:tc>
          <w:tcPr>
            <w:tcW w:w="10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Liberation Serif" w:hAnsi="Liberation Serif"/>
                <w:b w:val="false"/>
                <w:b w:val="false"/>
                <w:bCs w:val="false"/>
                <w:sz w:val="24"/>
                <w:szCs w:val="24"/>
              </w:rPr>
            </w:pPr>
            <w:r>
              <w:rPr>
                <w:b w:val="false"/>
                <w:bCs w:val="false"/>
                <w:sz w:val="24"/>
                <w:szCs w:val="24"/>
              </w:rPr>
            </w:r>
          </w:p>
        </w:tc>
        <w:tc>
          <w:tcPr>
            <w:tcW w:w="188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Liberation Serif" w:hAnsi="Liberation Serif"/>
                <w:b w:val="false"/>
                <w:b w:val="false"/>
                <w:bCs w:val="false"/>
                <w:sz w:val="24"/>
                <w:szCs w:val="24"/>
              </w:rPr>
            </w:pPr>
            <w:r>
              <w:rPr>
                <w:b w:val="false"/>
                <w:bCs w:val="false"/>
                <w:sz w:val="24"/>
                <w:szCs w:val="24"/>
              </w:rPr>
            </w:r>
          </w:p>
        </w:tc>
      </w:tr>
    </w:tbl>
    <w:p>
      <w:pPr>
        <w:pStyle w:val="Normal"/>
        <w:bidi w:val="0"/>
        <w:spacing w:lineRule="auto" w:line="360"/>
        <w:ind w:left="0" w:right="0" w:firstLine="142"/>
        <w:jc w:val="both"/>
        <w:rPr>
          <w:rFonts w:ascii="Liberation Serif" w:hAnsi="Liberation Serif" w:cs="Times New Roman"/>
          <w:b w:val="false"/>
          <w:b w:val="false"/>
          <w:bCs w:val="false"/>
          <w:sz w:val="24"/>
          <w:szCs w:val="24"/>
        </w:rPr>
      </w:pPr>
      <w:r>
        <w:rPr>
          <w:rFonts w:cs="Times New Roman"/>
          <w:b w:val="false"/>
          <w:bCs w:val="false"/>
          <w:sz w:val="24"/>
          <w:szCs w:val="24"/>
        </w:rPr>
      </w:r>
    </w:p>
    <w:p>
      <w:pPr>
        <w:pStyle w:val="Normal"/>
        <w:bidi w:val="0"/>
        <w:spacing w:lineRule="auto" w:line="360"/>
        <w:ind w:left="0" w:right="0" w:firstLine="142"/>
        <w:jc w:val="both"/>
        <w:rPr>
          <w:b/>
          <w:b/>
          <w:bCs/>
          <w:i w:val="false"/>
          <w:i w:val="false"/>
          <w:iCs w:val="false"/>
        </w:rPr>
      </w:pPr>
      <w:r>
        <w:rPr>
          <w:rFonts w:eastAsia="Calibri" w:cs="Times New Roman"/>
          <w:b/>
          <w:bCs/>
          <w:i w:val="false"/>
          <w:iCs w:val="false"/>
          <w:kern w:val="0"/>
          <w:sz w:val="24"/>
          <w:szCs w:val="24"/>
          <w:lang w:val="en-US" w:eastAsia="en-US" w:bidi="ar-SA"/>
        </w:rPr>
        <w:t>Figure-4 Intellectual stimulation based on Type of management of the schools(Govt/Aided)</w:t>
      </w:r>
    </w:p>
    <w:p>
      <w:pPr>
        <w:pStyle w:val="Normal"/>
        <w:bidi w:val="0"/>
        <w:spacing w:lineRule="auto" w:line="360"/>
        <w:ind w:left="0" w:right="0" w:firstLine="142"/>
        <w:jc w:val="both"/>
        <w:rPr>
          <w:rFonts w:ascii="Liberation Serif" w:hAnsi="Liberation Serif"/>
          <w:b w:val="false"/>
          <w:b w:val="false"/>
          <w:bCs w:val="false"/>
          <w:sz w:val="24"/>
          <w:szCs w:val="24"/>
        </w:rPr>
      </w:pPr>
      <w:r>
        <w:rPr>
          <w:b w:val="false"/>
          <w:bCs w:val="false"/>
          <w:sz w:val="24"/>
          <w:szCs w:val="24"/>
        </w:rPr>
        <w:drawing>
          <wp:anchor behindDoc="0" distT="0" distB="0" distL="0" distR="0" simplePos="0" locked="0" layoutInCell="0" allowOverlap="1" relativeHeight="3">
            <wp:simplePos x="0" y="0"/>
            <wp:positionH relativeFrom="column">
              <wp:posOffset>535940</wp:posOffset>
            </wp:positionH>
            <wp:positionV relativeFrom="paragraph">
              <wp:posOffset>154305</wp:posOffset>
            </wp:positionV>
            <wp:extent cx="4315460" cy="1805940"/>
            <wp:effectExtent l="0" t="0" r="0" b="0"/>
            <wp:wrapSquare wrapText="largest"/>
            <wp:docPr id="4" name="Object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pPr>
        <w:pStyle w:val="Normal"/>
        <w:bidi w:val="0"/>
        <w:spacing w:lineRule="auto" w:line="360"/>
        <w:ind w:left="0" w:right="0" w:firstLine="142"/>
        <w:jc w:val="both"/>
        <w:rPr>
          <w:rFonts w:ascii="Liberation Serif" w:hAnsi="Liberation Serif" w:cs="Times New Roman"/>
          <w:b w:val="false"/>
          <w:b w:val="false"/>
          <w:bCs w:val="false"/>
          <w:sz w:val="24"/>
          <w:szCs w:val="24"/>
        </w:rPr>
      </w:pPr>
      <w:r>
        <w:rPr>
          <w:rFonts w:cs="Times New Roman"/>
          <w:b w:val="false"/>
          <w:bCs w:val="false"/>
          <w:sz w:val="24"/>
          <w:szCs w:val="24"/>
        </w:rPr>
      </w:r>
    </w:p>
    <w:p>
      <w:pPr>
        <w:pStyle w:val="Normal"/>
        <w:bidi w:val="0"/>
        <w:spacing w:lineRule="auto" w:line="360"/>
        <w:ind w:left="0" w:right="0" w:firstLine="142"/>
        <w:jc w:val="both"/>
        <w:rPr>
          <w:rFonts w:ascii="Liberation Serif" w:hAnsi="Liberation Serif" w:cs="Times New Roman"/>
          <w:b w:val="false"/>
          <w:b w:val="false"/>
          <w:bCs w:val="false"/>
          <w:sz w:val="24"/>
          <w:szCs w:val="24"/>
        </w:rPr>
      </w:pPr>
      <w:r>
        <w:rPr>
          <w:rFonts w:cs="Times New Roman"/>
          <w:b w:val="false"/>
          <w:bCs w:val="false"/>
          <w:sz w:val="24"/>
          <w:szCs w:val="24"/>
        </w:rPr>
      </w:r>
    </w:p>
    <w:p>
      <w:pPr>
        <w:pStyle w:val="Normal"/>
        <w:bidi w:val="0"/>
        <w:spacing w:lineRule="auto" w:line="360"/>
        <w:ind w:left="0" w:right="0" w:firstLine="142"/>
        <w:jc w:val="both"/>
        <w:rPr>
          <w:rFonts w:ascii="Liberation Serif" w:hAnsi="Liberation Serif" w:cs="Times New Roman"/>
          <w:b w:val="false"/>
          <w:b w:val="false"/>
          <w:bCs w:val="false"/>
          <w:sz w:val="24"/>
          <w:szCs w:val="24"/>
        </w:rPr>
      </w:pPr>
      <w:r>
        <w:rPr>
          <w:rFonts w:cs="Times New Roman"/>
          <w:b w:val="false"/>
          <w:bCs w:val="false"/>
          <w:sz w:val="24"/>
          <w:szCs w:val="24"/>
        </w:rPr>
      </w:r>
    </w:p>
    <w:p>
      <w:pPr>
        <w:pStyle w:val="Normal"/>
        <w:bidi w:val="0"/>
        <w:spacing w:lineRule="auto" w:line="360"/>
        <w:ind w:left="0" w:right="0" w:firstLine="142"/>
        <w:jc w:val="both"/>
        <w:rPr>
          <w:rFonts w:ascii="Liberation Serif" w:hAnsi="Liberation Serif" w:cs="Times New Roman"/>
          <w:b w:val="false"/>
          <w:b w:val="false"/>
          <w:bCs w:val="false"/>
          <w:sz w:val="24"/>
          <w:szCs w:val="24"/>
        </w:rPr>
      </w:pPr>
      <w:r>
        <w:rPr>
          <w:rFonts w:cs="Times New Roman"/>
          <w:b w:val="false"/>
          <w:bCs w:val="false"/>
          <w:sz w:val="24"/>
          <w:szCs w:val="24"/>
        </w:rPr>
      </w:r>
    </w:p>
    <w:p>
      <w:pPr>
        <w:pStyle w:val="Normal"/>
        <w:bidi w:val="0"/>
        <w:spacing w:lineRule="auto" w:line="360"/>
        <w:ind w:left="0" w:right="0" w:firstLine="142"/>
        <w:jc w:val="both"/>
        <w:rPr>
          <w:rFonts w:ascii="Liberation Serif" w:hAnsi="Liberation Serif" w:cs="Times New Roman"/>
          <w:b w:val="false"/>
          <w:b w:val="false"/>
          <w:bCs w:val="false"/>
          <w:sz w:val="24"/>
          <w:szCs w:val="24"/>
        </w:rPr>
      </w:pPr>
      <w:r>
        <w:rPr>
          <w:rFonts w:cs="Times New Roman"/>
          <w:b w:val="false"/>
          <w:bCs w:val="false"/>
          <w:sz w:val="24"/>
          <w:szCs w:val="24"/>
        </w:rPr>
      </w:r>
    </w:p>
    <w:p>
      <w:pPr>
        <w:pStyle w:val="Normal"/>
        <w:bidi w:val="0"/>
        <w:spacing w:lineRule="auto" w:line="360"/>
        <w:ind w:left="0" w:right="0" w:firstLine="142"/>
        <w:jc w:val="both"/>
        <w:rPr>
          <w:rFonts w:ascii="Liberation Serif" w:hAnsi="Liberation Serif" w:cs="Times New Roman"/>
          <w:b w:val="false"/>
          <w:b w:val="false"/>
          <w:bCs w:val="false"/>
          <w:sz w:val="24"/>
          <w:szCs w:val="24"/>
        </w:rPr>
      </w:pPr>
      <w:r>
        <w:rPr>
          <w:rFonts w:cs="Times New Roman"/>
          <w:b w:val="false"/>
          <w:bCs w:val="false"/>
          <w:sz w:val="24"/>
          <w:szCs w:val="24"/>
        </w:rPr>
      </w:r>
    </w:p>
    <w:p>
      <w:pPr>
        <w:pStyle w:val="Normal"/>
        <w:bidi w:val="0"/>
        <w:spacing w:lineRule="auto" w:line="360"/>
        <w:ind w:left="0" w:right="0" w:firstLine="142"/>
        <w:jc w:val="both"/>
        <w:rPr>
          <w:rFonts w:ascii="Liberation Serif" w:hAnsi="Liberation Serif" w:cs="Times New Roman"/>
          <w:b w:val="false"/>
          <w:b w:val="false"/>
          <w:bCs w:val="false"/>
          <w:sz w:val="24"/>
          <w:szCs w:val="24"/>
        </w:rPr>
      </w:pPr>
      <w:r>
        <w:rPr>
          <w:rFonts w:cs="Times New Roman"/>
          <w:b w:val="false"/>
          <w:bCs w:val="false"/>
          <w:sz w:val="24"/>
          <w:szCs w:val="24"/>
        </w:rPr>
      </w:r>
    </w:p>
    <w:p>
      <w:pPr>
        <w:pStyle w:val="Normal"/>
        <w:bidi w:val="0"/>
        <w:spacing w:lineRule="auto" w:line="360"/>
        <w:ind w:left="0" w:right="0" w:hanging="0"/>
        <w:jc w:val="both"/>
        <w:rPr>
          <w:rFonts w:cs="Times New Roman"/>
        </w:rPr>
      </w:pPr>
      <w:r>
        <w:rPr>
          <w:rFonts w:cs="Times New Roman"/>
          <w:b w:val="false"/>
          <w:bCs w:val="false"/>
          <w:sz w:val="24"/>
          <w:szCs w:val="24"/>
        </w:rPr>
        <w:t xml:space="preserve">The results indicate a </w:t>
      </w:r>
      <w:r>
        <w:rPr>
          <w:rStyle w:val="StrongEmphasis"/>
          <w:rFonts w:cs="Times New Roman"/>
          <w:b w:val="false"/>
          <w:bCs w:val="false"/>
          <w:sz w:val="24"/>
          <w:szCs w:val="24"/>
        </w:rPr>
        <w:t>significant difference</w:t>
      </w:r>
      <w:r>
        <w:rPr>
          <w:rFonts w:cs="Times New Roman"/>
          <w:b w:val="false"/>
          <w:bCs w:val="false"/>
          <w:sz w:val="24"/>
          <w:szCs w:val="24"/>
        </w:rPr>
        <w:t xml:space="preserve"> in </w:t>
      </w:r>
      <w:r>
        <w:rPr>
          <w:rStyle w:val="StrongEmphasis"/>
          <w:rFonts w:cs="Times New Roman"/>
          <w:b w:val="false"/>
          <w:bCs w:val="false"/>
          <w:sz w:val="24"/>
          <w:szCs w:val="24"/>
        </w:rPr>
        <w:t>Intellectual Stimulation</w:t>
      </w:r>
      <w:r>
        <w:rPr>
          <w:rFonts w:cs="Times New Roman"/>
          <w:b w:val="false"/>
          <w:bCs w:val="false"/>
          <w:sz w:val="24"/>
          <w:szCs w:val="24"/>
        </w:rPr>
        <w:t xml:space="preserve"> between Government and Aided school students. Government school students (Mean = 87.43) show significantly higher intellectual stimulation than Aided school students (Mean = 82.71). Hence, the type of school management has a significant influence on the intellectual stimulation of secondary level students.The calculated ‘t’ value (5.43) is much higher than the critical value (2.58) at the 0.01 level. The null hypothesis is rejected. Students in government schools show significantly higher levels of intellectual stimulation compared to those in aided schools.</w:t>
      </w:r>
    </w:p>
    <w:p>
      <w:pPr>
        <w:pStyle w:val="Normal"/>
        <w:bidi w:val="0"/>
        <w:spacing w:lineRule="auto" w:line="360" w:before="0" w:after="200"/>
        <w:ind w:left="0" w:right="0" w:hanging="0"/>
        <w:contextualSpacing/>
        <w:jc w:val="both"/>
        <w:rPr>
          <w:rFonts w:ascii="Liberation Serif" w:hAnsi="Liberation Serif"/>
          <w:b w:val="false"/>
          <w:b w:val="false"/>
          <w:bCs w:val="false"/>
          <w:sz w:val="24"/>
          <w:szCs w:val="24"/>
        </w:rPr>
      </w:pPr>
      <w:r>
        <w:rPr>
          <w:rFonts w:cs="Times New Roman"/>
          <w:b w:val="false"/>
          <w:bCs w:val="false"/>
          <w:sz w:val="24"/>
          <w:szCs w:val="24"/>
        </w:rPr>
        <w:t>HYPOTHESIS-5</w:t>
      </w:r>
    </w:p>
    <w:p>
      <w:pPr>
        <w:pStyle w:val="Normal"/>
        <w:bidi w:val="0"/>
        <w:spacing w:lineRule="auto" w:line="360" w:before="0" w:after="200"/>
        <w:ind w:left="0" w:right="0" w:firstLine="142"/>
        <w:contextualSpacing/>
        <w:jc w:val="both"/>
        <w:rPr>
          <w:b/>
          <w:b/>
          <w:bCs/>
        </w:rPr>
      </w:pPr>
      <w:r>
        <w:rPr>
          <w:rFonts w:eastAsia="Calibri" w:cs="Times New Roman"/>
          <w:b/>
          <w:bCs/>
          <w:kern w:val="0"/>
          <w:sz w:val="24"/>
          <w:szCs w:val="24"/>
          <w:lang w:val="en-US" w:eastAsia="en-US" w:bidi="ar-SA"/>
        </w:rPr>
        <w:t xml:space="preserve">Table-5. </w:t>
      </w:r>
    </w:p>
    <w:p>
      <w:pPr>
        <w:pStyle w:val="Normal"/>
        <w:bidi w:val="0"/>
        <w:spacing w:lineRule="auto" w:line="360" w:before="0" w:after="200"/>
        <w:ind w:left="0" w:right="0" w:firstLine="142"/>
        <w:contextualSpacing/>
        <w:jc w:val="both"/>
        <w:rPr>
          <w:b/>
          <w:b/>
          <w:bCs/>
          <w:i/>
          <w:i/>
          <w:iCs/>
        </w:rPr>
      </w:pPr>
      <w:r>
        <w:rPr>
          <w:rFonts w:eastAsia="Calibri" w:cs="Times New Roman"/>
          <w:b/>
          <w:bCs/>
          <w:i/>
          <w:iCs/>
          <w:kern w:val="0"/>
          <w:sz w:val="24"/>
          <w:szCs w:val="24"/>
          <w:lang w:val="en-US" w:eastAsia="en-US" w:bidi="ar-SA"/>
        </w:rPr>
        <w:t>Intellectual stimulation based on Type of category of the student(Normal/Differentially abled)</w:t>
      </w:r>
    </w:p>
    <w:tbl>
      <w:tblPr>
        <w:tblW w:w="7770" w:type="dxa"/>
        <w:jc w:val="left"/>
        <w:tblInd w:w="-113" w:type="dxa"/>
        <w:tblLayout w:type="fixed"/>
        <w:tblCellMar>
          <w:top w:w="0" w:type="dxa"/>
          <w:left w:w="108" w:type="dxa"/>
          <w:bottom w:w="0" w:type="dxa"/>
          <w:right w:w="108" w:type="dxa"/>
        </w:tblCellMar>
      </w:tblPr>
      <w:tblGrid>
        <w:gridCol w:w="2468"/>
        <w:gridCol w:w="1090"/>
        <w:gridCol w:w="1011"/>
        <w:gridCol w:w="761"/>
        <w:gridCol w:w="760"/>
        <w:gridCol w:w="1679"/>
      </w:tblGrid>
      <w:tr>
        <w:trPr>
          <w:trHeight w:val="675" w:hRule="atLeast"/>
        </w:trPr>
        <w:tc>
          <w:tcPr>
            <w:tcW w:w="2468" w:type="dxa"/>
            <w:tcBorders>
              <w:top w:val="single" w:sz="2" w:space="0" w:color="000000"/>
              <w:left w:val="single" w:sz="2" w:space="0" w:color="000000"/>
              <w:bottom w:val="single" w:sz="2" w:space="0" w:color="000000"/>
            </w:tcBorders>
          </w:tcPr>
          <w:p>
            <w:pPr>
              <w:pStyle w:val="Normal"/>
              <w:widowControl w:val="false"/>
              <w:bidi w:val="0"/>
              <w:spacing w:lineRule="auto" w:line="360" w:before="0" w:after="0"/>
              <w:jc w:val="both"/>
              <w:rPr>
                <w:rFonts w:ascii="Liberation Serif" w:hAnsi="Liberation Serif"/>
                <w:b w:val="false"/>
                <w:b w:val="false"/>
                <w:bCs w:val="false"/>
                <w:sz w:val="24"/>
                <w:szCs w:val="24"/>
              </w:rPr>
            </w:pPr>
            <w:r>
              <w:rPr>
                <w:rFonts w:eastAsia="Calibri" w:cs="Times New Roman"/>
                <w:b w:val="false"/>
                <w:bCs w:val="false"/>
                <w:kern w:val="0"/>
                <w:sz w:val="24"/>
                <w:szCs w:val="24"/>
                <w:lang w:val="en-US" w:eastAsia="en-US" w:bidi="ar-SA"/>
              </w:rPr>
              <w:t>Subsamples</w:t>
            </w:r>
          </w:p>
        </w:tc>
        <w:tc>
          <w:tcPr>
            <w:tcW w:w="1090" w:type="dxa"/>
            <w:tcBorders>
              <w:top w:val="single" w:sz="2" w:space="0" w:color="000000"/>
              <w:left w:val="single" w:sz="2" w:space="0" w:color="000000"/>
              <w:bottom w:val="single" w:sz="2" w:space="0" w:color="000000"/>
            </w:tcBorders>
          </w:tcPr>
          <w:p>
            <w:pPr>
              <w:pStyle w:val="Normal"/>
              <w:widowControl w:val="false"/>
              <w:bidi w:val="0"/>
              <w:spacing w:lineRule="auto" w:line="360" w:before="0" w:after="0"/>
              <w:jc w:val="both"/>
              <w:rPr>
                <w:rFonts w:ascii="Liberation Serif" w:hAnsi="Liberation Serif"/>
                <w:b w:val="false"/>
                <w:b w:val="false"/>
                <w:bCs w:val="false"/>
                <w:sz w:val="24"/>
                <w:szCs w:val="24"/>
              </w:rPr>
            </w:pPr>
            <w:r>
              <w:rPr>
                <w:rFonts w:eastAsia="Calibri" w:cs="Times New Roman"/>
                <w:b w:val="false"/>
                <w:bCs w:val="false"/>
                <w:kern w:val="0"/>
                <w:sz w:val="24"/>
                <w:szCs w:val="24"/>
                <w:lang w:val="en-US" w:eastAsia="en-US" w:bidi="ar-SA"/>
              </w:rPr>
              <w:t>N</w:t>
            </w:r>
          </w:p>
        </w:tc>
        <w:tc>
          <w:tcPr>
            <w:tcW w:w="1011" w:type="dxa"/>
            <w:tcBorders>
              <w:top w:val="single" w:sz="2" w:space="0" w:color="000000"/>
              <w:left w:val="single" w:sz="2" w:space="0" w:color="000000"/>
              <w:bottom w:val="single" w:sz="2" w:space="0" w:color="000000"/>
            </w:tcBorders>
          </w:tcPr>
          <w:p>
            <w:pPr>
              <w:pStyle w:val="Normal"/>
              <w:widowControl w:val="false"/>
              <w:bidi w:val="0"/>
              <w:spacing w:lineRule="auto" w:line="360" w:before="0" w:after="0"/>
              <w:jc w:val="both"/>
              <w:rPr>
                <w:rFonts w:ascii="Liberation Serif" w:hAnsi="Liberation Serif"/>
                <w:b w:val="false"/>
                <w:b w:val="false"/>
                <w:bCs w:val="false"/>
                <w:sz w:val="24"/>
                <w:szCs w:val="24"/>
              </w:rPr>
            </w:pPr>
            <w:r>
              <w:rPr>
                <w:rFonts w:eastAsia="Calibri" w:cs="Times New Roman"/>
                <w:b w:val="false"/>
                <w:bCs w:val="false"/>
                <w:kern w:val="0"/>
                <w:sz w:val="24"/>
                <w:szCs w:val="24"/>
                <w:lang w:val="en-US" w:eastAsia="en-US" w:bidi="ar-SA"/>
              </w:rPr>
              <w:t>Mean</w:t>
            </w:r>
          </w:p>
        </w:tc>
        <w:tc>
          <w:tcPr>
            <w:tcW w:w="761" w:type="dxa"/>
            <w:tcBorders>
              <w:top w:val="single" w:sz="2" w:space="0" w:color="000000"/>
              <w:left w:val="single" w:sz="2" w:space="0" w:color="000000"/>
              <w:bottom w:val="single" w:sz="2" w:space="0" w:color="000000"/>
            </w:tcBorders>
          </w:tcPr>
          <w:p>
            <w:pPr>
              <w:pStyle w:val="Normal"/>
              <w:widowControl w:val="false"/>
              <w:bidi w:val="0"/>
              <w:spacing w:lineRule="auto" w:line="360" w:before="0" w:after="0"/>
              <w:jc w:val="both"/>
              <w:rPr>
                <w:rFonts w:ascii="Liberation Serif" w:hAnsi="Liberation Serif"/>
                <w:b w:val="false"/>
                <w:b w:val="false"/>
                <w:bCs w:val="false"/>
                <w:sz w:val="24"/>
                <w:szCs w:val="24"/>
              </w:rPr>
            </w:pPr>
            <w:r>
              <w:rPr>
                <w:rFonts w:eastAsia="Calibri" w:cs="Times New Roman"/>
                <w:b w:val="false"/>
                <w:bCs w:val="false"/>
                <w:kern w:val="0"/>
                <w:sz w:val="24"/>
                <w:szCs w:val="24"/>
                <w:lang w:val="en-US" w:eastAsia="en-US" w:bidi="ar-SA"/>
              </w:rPr>
              <w:t>S.D</w:t>
            </w:r>
          </w:p>
        </w:tc>
        <w:tc>
          <w:tcPr>
            <w:tcW w:w="760" w:type="dxa"/>
            <w:tcBorders>
              <w:top w:val="single" w:sz="2" w:space="0" w:color="000000"/>
              <w:left w:val="single" w:sz="2" w:space="0" w:color="000000"/>
              <w:bottom w:val="single" w:sz="2" w:space="0" w:color="000000"/>
            </w:tcBorders>
          </w:tcPr>
          <w:p>
            <w:pPr>
              <w:pStyle w:val="Normal"/>
              <w:widowControl w:val="false"/>
              <w:bidi w:val="0"/>
              <w:spacing w:lineRule="auto" w:line="360" w:before="0" w:after="0"/>
              <w:jc w:val="both"/>
              <w:rPr>
                <w:rFonts w:ascii="Liberation Serif" w:hAnsi="Liberation Serif"/>
                <w:b w:val="false"/>
                <w:b w:val="false"/>
                <w:bCs w:val="false"/>
                <w:sz w:val="24"/>
                <w:szCs w:val="24"/>
              </w:rPr>
            </w:pPr>
            <w:r>
              <w:rPr>
                <w:rFonts w:eastAsia="Calibri" w:cs="Times New Roman"/>
                <w:b w:val="false"/>
                <w:bCs w:val="false"/>
                <w:kern w:val="0"/>
                <w:sz w:val="24"/>
                <w:szCs w:val="24"/>
                <w:lang w:val="en-US" w:eastAsia="en-US" w:bidi="ar-SA"/>
              </w:rPr>
              <w:t>d.f</w:t>
            </w:r>
          </w:p>
          <w:p>
            <w:pPr>
              <w:pStyle w:val="Normal"/>
              <w:widowControl w:val="false"/>
              <w:bidi w:val="0"/>
              <w:spacing w:lineRule="auto" w:line="360" w:before="0" w:after="0"/>
              <w:jc w:val="both"/>
              <w:rPr>
                <w:rFonts w:ascii="Liberation Serif" w:hAnsi="Liberation Serif" w:eastAsia="Calibri" w:cs="Times New Roman"/>
                <w:b w:val="false"/>
                <w:b w:val="false"/>
                <w:bCs w:val="false"/>
                <w:kern w:val="0"/>
                <w:sz w:val="24"/>
                <w:szCs w:val="24"/>
                <w:lang w:val="en-US" w:eastAsia="en-US" w:bidi="ar-SA"/>
              </w:rPr>
            </w:pPr>
            <w:r>
              <w:rPr>
                <w:rFonts w:eastAsia="Calibri" w:cs="Times New Roman"/>
                <w:b w:val="false"/>
                <w:bCs w:val="false"/>
                <w:kern w:val="0"/>
                <w:sz w:val="24"/>
                <w:szCs w:val="24"/>
                <w:lang w:val="en-US" w:eastAsia="en-US" w:bidi="ar-SA"/>
              </w:rPr>
            </w:r>
          </w:p>
          <w:p>
            <w:pPr>
              <w:pStyle w:val="Normal"/>
              <w:widowControl w:val="false"/>
              <w:bidi w:val="0"/>
              <w:spacing w:lineRule="auto" w:line="360" w:before="0" w:after="0"/>
              <w:jc w:val="both"/>
              <w:rPr>
                <w:rFonts w:ascii="Liberation Serif" w:hAnsi="Liberation Serif" w:eastAsia="Calibri" w:cs="Times New Roman"/>
                <w:b w:val="false"/>
                <w:b w:val="false"/>
                <w:bCs w:val="false"/>
                <w:kern w:val="0"/>
                <w:sz w:val="24"/>
                <w:szCs w:val="24"/>
                <w:lang w:val="en-US" w:eastAsia="en-US" w:bidi="ar-SA"/>
              </w:rPr>
            </w:pPr>
            <w:r>
              <w:rPr>
                <w:rFonts w:eastAsia="Calibri" w:cs="Times New Roman"/>
                <w:b w:val="false"/>
                <w:bCs w:val="false"/>
                <w:kern w:val="0"/>
                <w:sz w:val="24"/>
                <w:szCs w:val="24"/>
                <w:lang w:val="en-US" w:eastAsia="en-US" w:bidi="ar-SA"/>
              </w:rPr>
            </w:r>
          </w:p>
        </w:tc>
        <w:tc>
          <w:tcPr>
            <w:tcW w:w="1679" w:type="dxa"/>
            <w:tcBorders>
              <w:top w:val="single" w:sz="2" w:space="0" w:color="000000"/>
              <w:left w:val="single" w:sz="2" w:space="0" w:color="000000"/>
              <w:bottom w:val="single" w:sz="2" w:space="0" w:color="000000"/>
              <w:right w:val="single" w:sz="2" w:space="0" w:color="000000"/>
            </w:tcBorders>
          </w:tcPr>
          <w:p>
            <w:pPr>
              <w:pStyle w:val="Normal"/>
              <w:widowControl w:val="false"/>
              <w:bidi w:val="0"/>
              <w:spacing w:lineRule="auto" w:line="360" w:before="0" w:after="0"/>
              <w:jc w:val="both"/>
              <w:rPr>
                <w:rFonts w:ascii="Liberation Serif" w:hAnsi="Liberation Serif"/>
                <w:b w:val="false"/>
                <w:b w:val="false"/>
                <w:bCs w:val="false"/>
                <w:sz w:val="24"/>
                <w:szCs w:val="24"/>
              </w:rPr>
            </w:pPr>
            <w:r>
              <w:rPr>
                <w:rFonts w:eastAsia="Calibri" w:cs="Times New Roman"/>
                <w:b w:val="false"/>
                <w:bCs w:val="false"/>
                <w:kern w:val="0"/>
                <w:sz w:val="24"/>
                <w:szCs w:val="24"/>
                <w:lang w:val="en-US" w:eastAsia="en-US" w:bidi="ar-SA"/>
              </w:rPr>
              <w:t xml:space="preserve"> </w:t>
            </w:r>
            <w:r>
              <w:rPr>
                <w:rFonts w:eastAsia="Calibri" w:cs="Times New Roman"/>
                <w:b w:val="false"/>
                <w:bCs w:val="false"/>
                <w:kern w:val="0"/>
                <w:sz w:val="24"/>
                <w:szCs w:val="24"/>
                <w:lang w:val="en-US" w:eastAsia="en-US" w:bidi="ar-SA"/>
              </w:rPr>
              <w:t>t’value</w:t>
            </w:r>
          </w:p>
          <w:p>
            <w:pPr>
              <w:pStyle w:val="Normal"/>
              <w:widowControl w:val="false"/>
              <w:bidi w:val="0"/>
              <w:spacing w:lineRule="auto" w:line="360" w:before="0" w:after="0"/>
              <w:jc w:val="both"/>
              <w:rPr>
                <w:rFonts w:ascii="Liberation Serif" w:hAnsi="Liberation Serif" w:eastAsia="Calibri" w:cs="Times New Roman"/>
                <w:b w:val="false"/>
                <w:b w:val="false"/>
                <w:bCs w:val="false"/>
                <w:kern w:val="0"/>
                <w:sz w:val="24"/>
                <w:szCs w:val="24"/>
                <w:lang w:val="en-US" w:eastAsia="en-US" w:bidi="ar-SA"/>
              </w:rPr>
            </w:pPr>
            <w:r>
              <w:rPr>
                <w:rFonts w:eastAsia="Calibri" w:cs="Times New Roman"/>
                <w:b w:val="false"/>
                <w:bCs w:val="false"/>
                <w:kern w:val="0"/>
                <w:sz w:val="24"/>
                <w:szCs w:val="24"/>
                <w:lang w:val="en-US" w:eastAsia="en-US" w:bidi="ar-SA"/>
              </w:rPr>
            </w:r>
          </w:p>
          <w:p>
            <w:pPr>
              <w:pStyle w:val="Normal"/>
              <w:widowControl w:val="false"/>
              <w:bidi w:val="0"/>
              <w:spacing w:lineRule="auto" w:line="360" w:before="0" w:after="0"/>
              <w:jc w:val="both"/>
              <w:rPr>
                <w:rFonts w:ascii="Liberation Serif" w:hAnsi="Liberation Serif" w:eastAsia="Calibri" w:cs="Times New Roman"/>
                <w:b w:val="false"/>
                <w:b w:val="false"/>
                <w:bCs w:val="false"/>
                <w:kern w:val="0"/>
                <w:sz w:val="24"/>
                <w:szCs w:val="24"/>
                <w:lang w:val="en-US" w:eastAsia="en-US" w:bidi="ar-SA"/>
              </w:rPr>
            </w:pPr>
            <w:r>
              <w:rPr>
                <w:rFonts w:eastAsia="Calibri" w:cs="Times New Roman"/>
                <w:b w:val="false"/>
                <w:bCs w:val="false"/>
                <w:kern w:val="0"/>
                <w:sz w:val="24"/>
                <w:szCs w:val="24"/>
                <w:lang w:val="en-US" w:eastAsia="en-US" w:bidi="ar-SA"/>
              </w:rPr>
            </w:r>
          </w:p>
        </w:tc>
      </w:tr>
      <w:tr>
        <w:trPr>
          <w:trHeight w:val="630" w:hRule="atLeast"/>
        </w:trPr>
        <w:tc>
          <w:tcPr>
            <w:tcW w:w="2468" w:type="dxa"/>
            <w:tcBorders>
              <w:left w:val="single" w:sz="2" w:space="0" w:color="000000"/>
              <w:bottom w:val="single" w:sz="2" w:space="0" w:color="000000"/>
            </w:tcBorders>
          </w:tcPr>
          <w:p>
            <w:pPr>
              <w:pStyle w:val="Normal"/>
              <w:widowControl w:val="false"/>
              <w:bidi w:val="0"/>
              <w:spacing w:lineRule="auto" w:line="360" w:before="0" w:after="0"/>
              <w:jc w:val="both"/>
              <w:rPr>
                <w:rFonts w:ascii="Liberation Serif" w:hAnsi="Liberation Serif"/>
                <w:b w:val="false"/>
                <w:b w:val="false"/>
                <w:bCs w:val="false"/>
                <w:sz w:val="24"/>
                <w:szCs w:val="24"/>
              </w:rPr>
            </w:pPr>
            <w:r>
              <w:rPr>
                <w:rFonts w:eastAsia="Calibri" w:cs="Times New Roman"/>
                <w:b w:val="false"/>
                <w:bCs w:val="false"/>
                <w:kern w:val="0"/>
                <w:sz w:val="24"/>
                <w:szCs w:val="24"/>
                <w:lang w:val="en-US" w:eastAsia="en-US" w:bidi="ar-SA"/>
              </w:rPr>
              <w:t xml:space="preserve">Normal </w:t>
            </w:r>
          </w:p>
          <w:p>
            <w:pPr>
              <w:pStyle w:val="Normal"/>
              <w:widowControl w:val="false"/>
              <w:bidi w:val="0"/>
              <w:spacing w:lineRule="auto" w:line="360" w:before="0" w:after="0"/>
              <w:jc w:val="both"/>
              <w:rPr>
                <w:rFonts w:ascii="Liberation Serif" w:hAnsi="Liberation Serif" w:eastAsia="Calibri" w:cs="Times New Roman"/>
                <w:b w:val="false"/>
                <w:b w:val="false"/>
                <w:bCs w:val="false"/>
                <w:kern w:val="0"/>
                <w:sz w:val="24"/>
                <w:szCs w:val="24"/>
                <w:lang w:val="en-US" w:eastAsia="en-US" w:bidi="ar-SA"/>
              </w:rPr>
            </w:pPr>
            <w:r>
              <w:rPr>
                <w:rFonts w:eastAsia="Calibri" w:cs="Times New Roman"/>
                <w:b w:val="false"/>
                <w:bCs w:val="false"/>
                <w:kern w:val="0"/>
                <w:sz w:val="24"/>
                <w:szCs w:val="24"/>
                <w:lang w:val="en-US" w:eastAsia="en-US" w:bidi="ar-SA"/>
              </w:rPr>
            </w:r>
          </w:p>
        </w:tc>
        <w:tc>
          <w:tcPr>
            <w:tcW w:w="1090" w:type="dxa"/>
            <w:tcBorders>
              <w:left w:val="single" w:sz="2" w:space="0" w:color="000000"/>
              <w:bottom w:val="single" w:sz="2" w:space="0" w:color="000000"/>
            </w:tcBorders>
          </w:tcPr>
          <w:p>
            <w:pPr>
              <w:pStyle w:val="Normal"/>
              <w:widowControl w:val="false"/>
              <w:bidi w:val="0"/>
              <w:spacing w:lineRule="auto" w:line="360" w:before="0" w:after="0"/>
              <w:jc w:val="both"/>
              <w:rPr>
                <w:rFonts w:ascii="Liberation Serif" w:hAnsi="Liberation Serif"/>
                <w:b w:val="false"/>
                <w:b w:val="false"/>
                <w:bCs w:val="false"/>
                <w:sz w:val="24"/>
                <w:szCs w:val="24"/>
              </w:rPr>
            </w:pPr>
            <w:r>
              <w:rPr>
                <w:rFonts w:eastAsia="Calibri" w:cs="Times New Roman"/>
                <w:b w:val="false"/>
                <w:bCs w:val="false"/>
                <w:kern w:val="0"/>
                <w:sz w:val="24"/>
                <w:szCs w:val="24"/>
                <w:lang w:val="en-US" w:eastAsia="en-US" w:bidi="ar-SA"/>
              </w:rPr>
              <w:t>210</w:t>
            </w:r>
          </w:p>
        </w:tc>
        <w:tc>
          <w:tcPr>
            <w:tcW w:w="1011" w:type="dxa"/>
            <w:tcBorders>
              <w:left w:val="single" w:sz="2" w:space="0" w:color="000000"/>
              <w:bottom w:val="single" w:sz="2" w:space="0" w:color="000000"/>
            </w:tcBorders>
          </w:tcPr>
          <w:p>
            <w:pPr>
              <w:pStyle w:val="Normal"/>
              <w:widowControl w:val="false"/>
              <w:bidi w:val="0"/>
              <w:spacing w:lineRule="auto" w:line="360" w:before="0" w:after="0"/>
              <w:jc w:val="both"/>
              <w:rPr>
                <w:rFonts w:ascii="Liberation Serif" w:hAnsi="Liberation Serif"/>
                <w:b w:val="false"/>
                <w:b w:val="false"/>
                <w:bCs w:val="false"/>
                <w:sz w:val="24"/>
                <w:szCs w:val="24"/>
              </w:rPr>
            </w:pPr>
            <w:r>
              <w:rPr>
                <w:rFonts w:eastAsia="Calibri" w:cs="Times New Roman"/>
                <w:b w:val="false"/>
                <w:bCs w:val="false"/>
                <w:kern w:val="0"/>
                <w:sz w:val="24"/>
                <w:szCs w:val="24"/>
                <w:lang w:val="en-US" w:eastAsia="en-US" w:bidi="ar-SA"/>
              </w:rPr>
              <w:t>85.11</w:t>
            </w:r>
          </w:p>
        </w:tc>
        <w:tc>
          <w:tcPr>
            <w:tcW w:w="761" w:type="dxa"/>
            <w:tcBorders>
              <w:left w:val="single" w:sz="2" w:space="0" w:color="000000"/>
              <w:bottom w:val="single" w:sz="2" w:space="0" w:color="000000"/>
            </w:tcBorders>
          </w:tcPr>
          <w:p>
            <w:pPr>
              <w:pStyle w:val="Normal"/>
              <w:widowControl w:val="false"/>
              <w:bidi w:val="0"/>
              <w:spacing w:lineRule="auto" w:line="360" w:before="0" w:after="0"/>
              <w:jc w:val="both"/>
              <w:rPr>
                <w:rFonts w:ascii="Liberation Serif" w:hAnsi="Liberation Serif"/>
                <w:b w:val="false"/>
                <w:b w:val="false"/>
                <w:bCs w:val="false"/>
                <w:sz w:val="24"/>
                <w:szCs w:val="24"/>
              </w:rPr>
            </w:pPr>
            <w:r>
              <w:rPr>
                <w:rFonts w:eastAsia="Calibri" w:cs="Times New Roman"/>
                <w:b w:val="false"/>
                <w:bCs w:val="false"/>
                <w:kern w:val="0"/>
                <w:sz w:val="24"/>
                <w:szCs w:val="24"/>
                <w:lang w:val="en-US" w:eastAsia="en-US" w:bidi="ar-SA"/>
              </w:rPr>
              <w:t>7.42</w:t>
            </w:r>
          </w:p>
        </w:tc>
        <w:tc>
          <w:tcPr>
            <w:tcW w:w="760" w:type="dxa"/>
            <w:vMerge w:val="restart"/>
            <w:tcBorders>
              <w:top w:val="single" w:sz="2" w:space="0" w:color="000000"/>
              <w:left w:val="single" w:sz="2" w:space="0" w:color="000000"/>
              <w:bottom w:val="single" w:sz="2" w:space="0" w:color="000000"/>
            </w:tcBorders>
          </w:tcPr>
          <w:p>
            <w:pPr>
              <w:pStyle w:val="Normal"/>
              <w:widowControl w:val="false"/>
              <w:bidi w:val="0"/>
              <w:spacing w:lineRule="auto" w:line="360" w:before="0" w:after="0"/>
              <w:jc w:val="both"/>
              <w:rPr>
                <w:rFonts w:ascii="Liberation Serif" w:hAnsi="Liberation Serif" w:eastAsia="Calibri" w:cs="Times New Roman"/>
                <w:b w:val="false"/>
                <w:b w:val="false"/>
                <w:bCs w:val="false"/>
                <w:kern w:val="0"/>
                <w:sz w:val="24"/>
                <w:szCs w:val="24"/>
                <w:lang w:val="en-US" w:eastAsia="en-US" w:bidi="ar-SA"/>
              </w:rPr>
            </w:pPr>
            <w:r>
              <w:rPr>
                <w:rFonts w:eastAsia="Calibri" w:cs="Times New Roman"/>
                <w:b w:val="false"/>
                <w:bCs w:val="false"/>
                <w:kern w:val="0"/>
                <w:sz w:val="24"/>
                <w:szCs w:val="24"/>
                <w:lang w:val="en-US" w:eastAsia="en-US" w:bidi="ar-SA"/>
              </w:rPr>
            </w:r>
          </w:p>
          <w:p>
            <w:pPr>
              <w:pStyle w:val="Normal"/>
              <w:widowControl w:val="false"/>
              <w:bidi w:val="0"/>
              <w:spacing w:lineRule="auto" w:line="360" w:before="0" w:after="0"/>
              <w:jc w:val="both"/>
              <w:rPr>
                <w:rFonts w:ascii="Liberation Serif" w:hAnsi="Liberation Serif"/>
                <w:b w:val="false"/>
                <w:b w:val="false"/>
                <w:bCs w:val="false"/>
                <w:sz w:val="24"/>
                <w:szCs w:val="24"/>
              </w:rPr>
            </w:pPr>
            <w:r>
              <w:rPr>
                <w:rFonts w:eastAsia="Calibri" w:cs="Times New Roman"/>
                <w:b w:val="false"/>
                <w:bCs w:val="false"/>
                <w:kern w:val="0"/>
                <w:sz w:val="24"/>
                <w:szCs w:val="24"/>
                <w:lang w:val="en-US" w:eastAsia="en-US" w:bidi="ar-SA"/>
              </w:rPr>
              <w:t>330</w:t>
            </w:r>
          </w:p>
        </w:tc>
        <w:tc>
          <w:tcPr>
            <w:tcW w:w="1679"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bidi w:val="0"/>
              <w:spacing w:lineRule="auto" w:line="360" w:before="0" w:after="0"/>
              <w:jc w:val="both"/>
              <w:rPr>
                <w:rFonts w:ascii="Liberation Serif" w:hAnsi="Liberation Serif" w:eastAsia="Calibri" w:cs="Times New Roman"/>
                <w:b w:val="false"/>
                <w:b w:val="false"/>
                <w:bCs w:val="false"/>
                <w:kern w:val="0"/>
                <w:sz w:val="24"/>
                <w:szCs w:val="24"/>
                <w:lang w:val="en-US" w:eastAsia="en-US" w:bidi="ar-SA"/>
              </w:rPr>
            </w:pPr>
            <w:r>
              <w:rPr>
                <w:rFonts w:eastAsia="Calibri" w:cs="Times New Roman"/>
                <w:b w:val="false"/>
                <w:bCs w:val="false"/>
                <w:kern w:val="0"/>
                <w:sz w:val="24"/>
                <w:szCs w:val="24"/>
                <w:lang w:val="en-US" w:eastAsia="en-US" w:bidi="ar-SA"/>
              </w:rPr>
            </w:r>
          </w:p>
          <w:p>
            <w:pPr>
              <w:pStyle w:val="Normal"/>
              <w:widowControl w:val="false"/>
              <w:bidi w:val="0"/>
              <w:spacing w:lineRule="auto" w:line="360" w:before="0" w:after="0"/>
              <w:jc w:val="both"/>
              <w:rPr>
                <w:rFonts w:ascii="Liberation Serif" w:hAnsi="Liberation Serif"/>
                <w:b w:val="false"/>
                <w:b w:val="false"/>
                <w:bCs w:val="false"/>
                <w:sz w:val="24"/>
                <w:szCs w:val="24"/>
              </w:rPr>
            </w:pPr>
            <w:r>
              <w:rPr>
                <w:rFonts w:eastAsia="Calibri" w:cs="Times New Roman"/>
                <w:b w:val="false"/>
                <w:bCs w:val="false"/>
                <w:kern w:val="0"/>
                <w:sz w:val="24"/>
                <w:szCs w:val="24"/>
                <w:lang w:val="en-US" w:eastAsia="en-US" w:bidi="ar-SA"/>
              </w:rPr>
              <w:t>3.02</w:t>
            </w:r>
          </w:p>
        </w:tc>
      </w:tr>
      <w:tr>
        <w:trPr>
          <w:trHeight w:val="600" w:hRule="atLeast"/>
        </w:trPr>
        <w:tc>
          <w:tcPr>
            <w:tcW w:w="2468" w:type="dxa"/>
            <w:tcBorders>
              <w:left w:val="single" w:sz="2" w:space="0" w:color="000000"/>
              <w:bottom w:val="single" w:sz="2" w:space="0" w:color="000000"/>
            </w:tcBorders>
          </w:tcPr>
          <w:p>
            <w:pPr>
              <w:pStyle w:val="Normal"/>
              <w:widowControl w:val="false"/>
              <w:bidi w:val="0"/>
              <w:spacing w:lineRule="auto" w:line="360" w:before="0" w:after="0"/>
              <w:jc w:val="both"/>
              <w:rPr>
                <w:rFonts w:ascii="Liberation Serif" w:hAnsi="Liberation Serif"/>
                <w:b w:val="false"/>
                <w:b w:val="false"/>
                <w:bCs w:val="false"/>
                <w:sz w:val="24"/>
                <w:szCs w:val="24"/>
              </w:rPr>
            </w:pPr>
            <w:r>
              <w:rPr>
                <w:rFonts w:eastAsia="Calibri" w:cs="Times New Roman"/>
                <w:b w:val="false"/>
                <w:bCs w:val="false"/>
                <w:kern w:val="0"/>
                <w:sz w:val="24"/>
                <w:szCs w:val="24"/>
                <w:lang w:val="en-US" w:eastAsia="en-US" w:bidi="ar-SA"/>
              </w:rPr>
              <w:t>Differentially abled</w:t>
            </w:r>
          </w:p>
        </w:tc>
        <w:tc>
          <w:tcPr>
            <w:tcW w:w="1090" w:type="dxa"/>
            <w:tcBorders>
              <w:left w:val="single" w:sz="2" w:space="0" w:color="000000"/>
              <w:bottom w:val="single" w:sz="2" w:space="0" w:color="000000"/>
            </w:tcBorders>
          </w:tcPr>
          <w:p>
            <w:pPr>
              <w:pStyle w:val="Normal"/>
              <w:widowControl w:val="false"/>
              <w:bidi w:val="0"/>
              <w:spacing w:lineRule="auto" w:line="360" w:before="0" w:after="0"/>
              <w:jc w:val="both"/>
              <w:rPr>
                <w:rFonts w:ascii="Liberation Serif" w:hAnsi="Liberation Serif"/>
                <w:b w:val="false"/>
                <w:b w:val="false"/>
                <w:bCs w:val="false"/>
                <w:sz w:val="24"/>
                <w:szCs w:val="24"/>
              </w:rPr>
            </w:pPr>
            <w:r>
              <w:rPr>
                <w:rFonts w:eastAsia="Calibri" w:cs="Times New Roman"/>
                <w:b w:val="false"/>
                <w:bCs w:val="false"/>
                <w:kern w:val="0"/>
                <w:sz w:val="24"/>
                <w:szCs w:val="24"/>
                <w:lang w:val="en-US" w:eastAsia="en-US" w:bidi="ar-SA"/>
              </w:rPr>
              <w:t>122</w:t>
            </w:r>
          </w:p>
        </w:tc>
        <w:tc>
          <w:tcPr>
            <w:tcW w:w="1011" w:type="dxa"/>
            <w:tcBorders>
              <w:left w:val="single" w:sz="2" w:space="0" w:color="000000"/>
              <w:bottom w:val="single" w:sz="2" w:space="0" w:color="000000"/>
            </w:tcBorders>
          </w:tcPr>
          <w:p>
            <w:pPr>
              <w:pStyle w:val="Normal"/>
              <w:widowControl w:val="false"/>
              <w:bidi w:val="0"/>
              <w:spacing w:lineRule="auto" w:line="360" w:before="0" w:after="0"/>
              <w:jc w:val="both"/>
              <w:rPr>
                <w:rFonts w:ascii="Liberation Serif" w:hAnsi="Liberation Serif"/>
                <w:b w:val="false"/>
                <w:b w:val="false"/>
                <w:bCs w:val="false"/>
                <w:sz w:val="24"/>
                <w:szCs w:val="24"/>
              </w:rPr>
            </w:pPr>
            <w:r>
              <w:rPr>
                <w:rFonts w:eastAsia="Calibri" w:cs="Times New Roman"/>
                <w:b w:val="false"/>
                <w:bCs w:val="false"/>
                <w:kern w:val="0"/>
                <w:sz w:val="24"/>
                <w:szCs w:val="24"/>
                <w:lang w:val="en-US" w:eastAsia="en-US" w:bidi="ar-SA"/>
              </w:rPr>
              <w:t>82.34</w:t>
            </w:r>
          </w:p>
        </w:tc>
        <w:tc>
          <w:tcPr>
            <w:tcW w:w="761" w:type="dxa"/>
            <w:tcBorders>
              <w:left w:val="single" w:sz="2" w:space="0" w:color="000000"/>
              <w:bottom w:val="single" w:sz="2" w:space="0" w:color="000000"/>
            </w:tcBorders>
          </w:tcPr>
          <w:p>
            <w:pPr>
              <w:pStyle w:val="Normal"/>
              <w:widowControl w:val="false"/>
              <w:bidi w:val="0"/>
              <w:spacing w:lineRule="auto" w:line="360" w:before="0" w:after="0"/>
              <w:jc w:val="both"/>
              <w:rPr>
                <w:rFonts w:ascii="Liberation Serif" w:hAnsi="Liberation Serif"/>
                <w:b w:val="false"/>
                <w:b w:val="false"/>
                <w:bCs w:val="false"/>
                <w:sz w:val="24"/>
                <w:szCs w:val="24"/>
              </w:rPr>
            </w:pPr>
            <w:r>
              <w:rPr>
                <w:rFonts w:eastAsia="Calibri" w:cs="Times New Roman"/>
                <w:b w:val="false"/>
                <w:bCs w:val="false"/>
                <w:kern w:val="0"/>
                <w:sz w:val="24"/>
                <w:szCs w:val="24"/>
                <w:lang w:val="en-US" w:eastAsia="en-US" w:bidi="ar-SA"/>
              </w:rPr>
              <w:t>8.22</w:t>
            </w:r>
          </w:p>
        </w:tc>
        <w:tc>
          <w:tcPr>
            <w:tcW w:w="760" w:type="dxa"/>
            <w:vMerge w:val="continue"/>
            <w:tcBorders>
              <w:top w:val="single" w:sz="2" w:space="0" w:color="000000"/>
              <w:left w:val="single" w:sz="2" w:space="0" w:color="000000"/>
              <w:bottom w:val="single" w:sz="2" w:space="0" w:color="000000"/>
            </w:tcBorders>
          </w:tcPr>
          <w:p>
            <w:pPr>
              <w:pStyle w:val="Normal"/>
              <w:widowControl w:val="false"/>
              <w:bidi w:val="0"/>
              <w:jc w:val="left"/>
              <w:rPr>
                <w:rFonts w:ascii="Liberation Serif" w:hAnsi="Liberation Serif"/>
                <w:b w:val="false"/>
                <w:b w:val="false"/>
                <w:bCs w:val="false"/>
                <w:sz w:val="24"/>
                <w:szCs w:val="24"/>
              </w:rPr>
            </w:pPr>
            <w:r>
              <w:rPr>
                <w:b w:val="false"/>
                <w:bCs w:val="false"/>
                <w:sz w:val="24"/>
                <w:szCs w:val="24"/>
              </w:rPr>
            </w:r>
          </w:p>
        </w:tc>
        <w:tc>
          <w:tcPr>
            <w:tcW w:w="1679"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bidi w:val="0"/>
              <w:jc w:val="left"/>
              <w:rPr>
                <w:rFonts w:ascii="Liberation Serif" w:hAnsi="Liberation Serif"/>
                <w:b w:val="false"/>
                <w:b w:val="false"/>
                <w:bCs w:val="false"/>
                <w:sz w:val="24"/>
                <w:szCs w:val="24"/>
              </w:rPr>
            </w:pPr>
            <w:r>
              <w:rPr>
                <w:b w:val="false"/>
                <w:bCs w:val="false"/>
                <w:sz w:val="24"/>
                <w:szCs w:val="24"/>
              </w:rPr>
            </w:r>
          </w:p>
        </w:tc>
      </w:tr>
    </w:tbl>
    <w:p>
      <w:pPr>
        <w:pStyle w:val="TextBody"/>
        <w:bidi w:val="0"/>
        <w:jc w:val="left"/>
        <w:rPr>
          <w:rFonts w:ascii="Liberation Serif" w:hAnsi="Liberation Serif"/>
          <w:b w:val="false"/>
          <w:b w:val="false"/>
          <w:bCs w:val="false"/>
          <w:sz w:val="24"/>
          <w:szCs w:val="24"/>
        </w:rPr>
      </w:pPr>
      <w:r>
        <w:rPr>
          <w:b w:val="false"/>
          <w:bCs w:val="false"/>
          <w:sz w:val="24"/>
          <w:szCs w:val="24"/>
        </w:rPr>
      </w:r>
    </w:p>
    <w:p>
      <w:pPr>
        <w:pStyle w:val="Normal"/>
        <w:bidi w:val="0"/>
        <w:spacing w:lineRule="auto" w:line="360"/>
        <w:ind w:left="0" w:right="0" w:firstLine="142"/>
        <w:jc w:val="both"/>
        <w:rPr>
          <w:b/>
          <w:b/>
          <w:bCs/>
          <w:i/>
          <w:i/>
          <w:iCs/>
        </w:rPr>
      </w:pPr>
      <w:r>
        <w:rPr>
          <w:rFonts w:eastAsia="Calibri" w:cs="Times New Roman"/>
          <w:b/>
          <w:bCs/>
          <w:i/>
          <w:iCs/>
          <w:kern w:val="0"/>
          <w:sz w:val="24"/>
          <w:szCs w:val="24"/>
          <w:lang w:val="en-US" w:eastAsia="en-US" w:bidi="ar-SA"/>
        </w:rPr>
        <w:t>Figure-5. Intellectual stimulation based on Type of category of the student(Normal/Differentially abled)</w:t>
      </w:r>
    </w:p>
    <w:p>
      <w:pPr>
        <w:pStyle w:val="TextBody"/>
        <w:bidi w:val="0"/>
        <w:jc w:val="left"/>
        <w:rPr>
          <w:rFonts w:ascii="Liberation Serif" w:hAnsi="Liberation Serif"/>
          <w:b w:val="false"/>
          <w:b w:val="false"/>
          <w:bCs w:val="false"/>
          <w:sz w:val="24"/>
          <w:szCs w:val="24"/>
        </w:rPr>
      </w:pPr>
      <w:r>
        <w:rPr>
          <w:b w:val="false"/>
          <w:bCs w:val="false"/>
          <w:sz w:val="24"/>
          <w:szCs w:val="24"/>
        </w:rPr>
        <w:drawing>
          <wp:anchor behindDoc="0" distT="0" distB="0" distL="0" distR="0" simplePos="0" locked="0" layoutInCell="0" allowOverlap="1" relativeHeight="2">
            <wp:simplePos x="0" y="0"/>
            <wp:positionH relativeFrom="column">
              <wp:posOffset>688340</wp:posOffset>
            </wp:positionH>
            <wp:positionV relativeFrom="paragraph">
              <wp:posOffset>116205</wp:posOffset>
            </wp:positionV>
            <wp:extent cx="4115435" cy="1351915"/>
            <wp:effectExtent l="0" t="0" r="0" b="0"/>
            <wp:wrapSquare wrapText="largest"/>
            <wp:docPr id="5" name="Object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pStyle w:val="TextBody"/>
        <w:bidi w:val="0"/>
        <w:jc w:val="left"/>
        <w:rPr>
          <w:rFonts w:ascii="Liberation Serif" w:hAnsi="Liberation Serif"/>
          <w:b w:val="false"/>
          <w:b w:val="false"/>
          <w:bCs w:val="false"/>
          <w:sz w:val="24"/>
          <w:szCs w:val="24"/>
        </w:rPr>
      </w:pPr>
      <w:r>
        <w:rPr>
          <w:b w:val="false"/>
          <w:bCs w:val="false"/>
          <w:sz w:val="24"/>
          <w:szCs w:val="24"/>
        </w:rPr>
      </w:r>
    </w:p>
    <w:p>
      <w:pPr>
        <w:pStyle w:val="TextBody"/>
        <w:bidi w:val="0"/>
        <w:jc w:val="left"/>
        <w:rPr>
          <w:rFonts w:ascii="Liberation Serif" w:hAnsi="Liberation Serif"/>
          <w:b w:val="false"/>
          <w:b w:val="false"/>
          <w:bCs w:val="false"/>
          <w:sz w:val="24"/>
          <w:szCs w:val="24"/>
        </w:rPr>
      </w:pPr>
      <w:r>
        <w:rPr>
          <w:b w:val="false"/>
          <w:bCs w:val="false"/>
          <w:sz w:val="24"/>
          <w:szCs w:val="24"/>
        </w:rPr>
      </w:r>
    </w:p>
    <w:p>
      <w:pPr>
        <w:pStyle w:val="TextBody"/>
        <w:bidi w:val="0"/>
        <w:jc w:val="left"/>
        <w:rPr>
          <w:rFonts w:ascii="Liberation Serif" w:hAnsi="Liberation Serif"/>
          <w:b w:val="false"/>
          <w:b w:val="false"/>
          <w:bCs w:val="false"/>
          <w:sz w:val="24"/>
          <w:szCs w:val="24"/>
        </w:rPr>
      </w:pPr>
      <w:r>
        <w:rPr>
          <w:b w:val="false"/>
          <w:bCs w:val="false"/>
          <w:sz w:val="24"/>
          <w:szCs w:val="24"/>
        </w:rPr>
      </w:r>
    </w:p>
    <w:p>
      <w:pPr>
        <w:pStyle w:val="TextBody"/>
        <w:bidi w:val="0"/>
        <w:jc w:val="left"/>
        <w:rPr>
          <w:rFonts w:ascii="Liberation Serif" w:hAnsi="Liberation Serif"/>
          <w:b w:val="false"/>
          <w:b w:val="false"/>
          <w:bCs w:val="false"/>
          <w:sz w:val="24"/>
          <w:szCs w:val="24"/>
        </w:rPr>
      </w:pPr>
      <w:r>
        <w:rPr>
          <w:b w:val="false"/>
          <w:bCs w:val="false"/>
          <w:sz w:val="24"/>
          <w:szCs w:val="24"/>
        </w:rPr>
      </w:r>
    </w:p>
    <w:p>
      <w:pPr>
        <w:pStyle w:val="TextBody"/>
        <w:bidi w:val="0"/>
        <w:jc w:val="left"/>
        <w:rPr>
          <w:rFonts w:ascii="Liberation Serif" w:hAnsi="Liberation Serif"/>
          <w:b w:val="false"/>
          <w:b w:val="false"/>
          <w:bCs w:val="false"/>
          <w:sz w:val="24"/>
          <w:szCs w:val="24"/>
        </w:rPr>
      </w:pPr>
      <w:r>
        <w:rPr>
          <w:b w:val="false"/>
          <w:bCs w:val="false"/>
          <w:sz w:val="24"/>
          <w:szCs w:val="24"/>
        </w:rPr>
      </w:r>
    </w:p>
    <w:p>
      <w:pPr>
        <w:pStyle w:val="TextBody"/>
        <w:bidi w:val="0"/>
        <w:jc w:val="left"/>
        <w:rPr/>
      </w:pPr>
      <w:r>
        <w:rPr>
          <w:b w:val="false"/>
          <w:bCs w:val="false"/>
          <w:sz w:val="24"/>
          <w:szCs w:val="24"/>
        </w:rPr>
        <w:t xml:space="preserve">The table presents a comparison of </w:t>
      </w:r>
      <w:r>
        <w:rPr>
          <w:rStyle w:val="StrongEmphasis"/>
          <w:b w:val="false"/>
          <w:bCs w:val="false"/>
          <w:sz w:val="24"/>
          <w:szCs w:val="24"/>
        </w:rPr>
        <w:t>Intellectual Stimulation</w:t>
      </w:r>
      <w:r>
        <w:rPr>
          <w:b w:val="false"/>
          <w:bCs w:val="false"/>
          <w:sz w:val="24"/>
          <w:szCs w:val="24"/>
        </w:rPr>
        <w:t xml:space="preserve"> scores between </w:t>
      </w:r>
      <w:r>
        <w:rPr>
          <w:rStyle w:val="StrongEmphasis"/>
          <w:b w:val="false"/>
          <w:bCs w:val="false"/>
          <w:sz w:val="24"/>
          <w:szCs w:val="24"/>
        </w:rPr>
        <w:t>normal</w:t>
      </w:r>
      <w:r>
        <w:rPr>
          <w:b w:val="false"/>
          <w:bCs w:val="false"/>
          <w:sz w:val="24"/>
          <w:szCs w:val="24"/>
        </w:rPr>
        <w:t xml:space="preserve"> and </w:t>
      </w:r>
      <w:r>
        <w:rPr>
          <w:rStyle w:val="StrongEmphasis"/>
          <w:b w:val="false"/>
          <w:bCs w:val="false"/>
          <w:sz w:val="24"/>
          <w:szCs w:val="24"/>
        </w:rPr>
        <w:t>differently abled</w:t>
      </w:r>
      <w:r>
        <w:rPr>
          <w:b w:val="false"/>
          <w:bCs w:val="false"/>
          <w:sz w:val="24"/>
          <w:szCs w:val="24"/>
        </w:rPr>
        <w:t xml:space="preserve"> secondary level students of inclusive schools.</w:t>
      </w:r>
      <w:r>
        <w:rPr>
          <w:rStyle w:val="StrongEmphasis"/>
          <w:rFonts w:cs="Times New Roman"/>
          <w:b w:val="false"/>
          <w:bCs w:val="false"/>
          <w:sz w:val="24"/>
          <w:szCs w:val="24"/>
        </w:rPr>
        <w:t>The mean score of normal students (Mean = 85.11, SD = 7.42) is higher than that of differently abled students (Mean = 82.34, SD = 8.22). This indicates that normal students exhibit a relatively higher level of intellectual stimulation compared to differently abled students.The calculated ‘t’ value (3.02) is significant at the 0.01 level. The null hypothesis is rejected. Normal students exhibit a significantly higher level of intellectual stimulation compared to differently abled students in inclusive settings.</w:t>
      </w:r>
    </w:p>
    <w:p>
      <w:pPr>
        <w:pStyle w:val="TextBody"/>
        <w:tabs>
          <w:tab w:val="left" w:pos="709" w:leader="none"/>
        </w:tabs>
        <w:bidi w:val="0"/>
        <w:spacing w:lineRule="auto" w:line="360"/>
        <w:jc w:val="center"/>
        <w:rPr>
          <w:rFonts w:ascii="Liberation Serif" w:hAnsi="Liberation Serif"/>
          <w:b/>
          <w:b/>
          <w:bCs/>
          <w:i/>
          <w:i/>
          <w:iCs/>
          <w:sz w:val="24"/>
          <w:szCs w:val="24"/>
        </w:rPr>
      </w:pPr>
      <w:r>
        <w:rPr>
          <w:b/>
          <w:bCs/>
          <w:i/>
          <w:iCs/>
          <w:sz w:val="24"/>
          <w:szCs w:val="24"/>
        </w:rPr>
        <w:t>Table-6 : Analysis and summary  among different samples</w:t>
      </w:r>
    </w:p>
    <w:tbl>
      <w:tblPr>
        <w:tblW w:w="9030" w:type="dxa"/>
        <w:jc w:val="left"/>
        <w:tblInd w:w="0" w:type="dxa"/>
        <w:tblLayout w:type="fixed"/>
        <w:tblCellMar>
          <w:top w:w="28" w:type="dxa"/>
          <w:left w:w="28" w:type="dxa"/>
          <w:bottom w:w="28" w:type="dxa"/>
          <w:right w:w="28" w:type="dxa"/>
        </w:tblCellMar>
      </w:tblPr>
      <w:tblGrid>
        <w:gridCol w:w="1515"/>
        <w:gridCol w:w="1500"/>
        <w:gridCol w:w="1500"/>
        <w:gridCol w:w="1499"/>
        <w:gridCol w:w="1500"/>
        <w:gridCol w:w="1515"/>
      </w:tblGrid>
      <w:tr>
        <w:trPr/>
        <w:tc>
          <w:tcPr>
            <w:tcW w:w="1515" w:type="dxa"/>
            <w:tcBorders>
              <w:top w:val="single" w:sz="2" w:space="0" w:color="000000"/>
              <w:left w:val="single" w:sz="2" w:space="0" w:color="000000"/>
              <w:bottom w:val="single" w:sz="2" w:space="0" w:color="000000"/>
            </w:tcBorders>
            <w:vAlign w:val="center"/>
          </w:tcPr>
          <w:p>
            <w:pPr>
              <w:pStyle w:val="TableContents"/>
              <w:widowControl w:val="false"/>
              <w:rPr>
                <w:rFonts w:ascii="Liberation Serif" w:hAnsi="Liberation Serif"/>
                <w:b w:val="false"/>
                <w:b w:val="false"/>
                <w:bCs w:val="false"/>
                <w:sz w:val="24"/>
                <w:szCs w:val="24"/>
              </w:rPr>
            </w:pPr>
            <w:r>
              <w:rPr>
                <w:b w:val="false"/>
                <w:bCs w:val="false"/>
                <w:sz w:val="24"/>
                <w:szCs w:val="24"/>
              </w:rPr>
              <w:t>Variables</w:t>
            </w:r>
          </w:p>
        </w:tc>
        <w:tc>
          <w:tcPr>
            <w:tcW w:w="1500" w:type="dxa"/>
            <w:tcBorders>
              <w:top w:val="single" w:sz="2" w:space="0" w:color="000000"/>
              <w:left w:val="single" w:sz="2" w:space="0" w:color="000000"/>
              <w:bottom w:val="single" w:sz="2" w:space="0" w:color="000000"/>
            </w:tcBorders>
            <w:vAlign w:val="center"/>
          </w:tcPr>
          <w:p>
            <w:pPr>
              <w:pStyle w:val="TableContents"/>
              <w:widowControl w:val="false"/>
              <w:rPr>
                <w:rFonts w:ascii="Liberation Serif" w:hAnsi="Liberation Serif"/>
                <w:b w:val="false"/>
                <w:b w:val="false"/>
                <w:bCs w:val="false"/>
                <w:sz w:val="24"/>
                <w:szCs w:val="24"/>
              </w:rPr>
            </w:pPr>
            <w:r>
              <w:rPr>
                <w:b w:val="false"/>
                <w:bCs w:val="false"/>
                <w:sz w:val="24"/>
                <w:szCs w:val="24"/>
              </w:rPr>
              <w:t>Group A (Mean)</w:t>
            </w:r>
          </w:p>
        </w:tc>
        <w:tc>
          <w:tcPr>
            <w:tcW w:w="1500" w:type="dxa"/>
            <w:tcBorders>
              <w:top w:val="single" w:sz="2" w:space="0" w:color="000000"/>
              <w:left w:val="single" w:sz="2" w:space="0" w:color="000000"/>
              <w:bottom w:val="single" w:sz="2" w:space="0" w:color="000000"/>
            </w:tcBorders>
            <w:vAlign w:val="center"/>
          </w:tcPr>
          <w:p>
            <w:pPr>
              <w:pStyle w:val="TableContents"/>
              <w:widowControl w:val="false"/>
              <w:rPr>
                <w:rFonts w:ascii="Liberation Serif" w:hAnsi="Liberation Serif"/>
                <w:b w:val="false"/>
                <w:b w:val="false"/>
                <w:bCs w:val="false"/>
                <w:sz w:val="24"/>
                <w:szCs w:val="24"/>
              </w:rPr>
            </w:pPr>
            <w:r>
              <w:rPr>
                <w:b w:val="false"/>
                <w:bCs w:val="false"/>
                <w:sz w:val="24"/>
                <w:szCs w:val="24"/>
              </w:rPr>
              <w:t>Group B (Mean)</w:t>
            </w:r>
          </w:p>
        </w:tc>
        <w:tc>
          <w:tcPr>
            <w:tcW w:w="1499" w:type="dxa"/>
            <w:tcBorders>
              <w:top w:val="single" w:sz="2" w:space="0" w:color="000000"/>
              <w:left w:val="single" w:sz="2" w:space="0" w:color="000000"/>
              <w:bottom w:val="single" w:sz="2" w:space="0" w:color="000000"/>
            </w:tcBorders>
            <w:vAlign w:val="center"/>
          </w:tcPr>
          <w:p>
            <w:pPr>
              <w:pStyle w:val="TextBody"/>
              <w:widowControl w:val="false"/>
              <w:spacing w:lineRule="auto" w:line="276" w:before="0" w:after="140"/>
              <w:rPr/>
            </w:pPr>
            <w:r>
              <w:rPr/>
              <w:t>t-Value</w:t>
            </w:r>
          </w:p>
        </w:tc>
        <w:tc>
          <w:tcPr>
            <w:tcW w:w="1500" w:type="dxa"/>
            <w:tcBorders>
              <w:top w:val="single" w:sz="2" w:space="0" w:color="000000"/>
              <w:left w:val="single" w:sz="2" w:space="0" w:color="000000"/>
              <w:bottom w:val="single" w:sz="2" w:space="0" w:color="000000"/>
            </w:tcBorders>
            <w:vAlign w:val="center"/>
          </w:tcPr>
          <w:p>
            <w:pPr>
              <w:pStyle w:val="TableContents"/>
              <w:widowControl w:val="false"/>
              <w:rPr>
                <w:rFonts w:ascii="Liberation Serif" w:hAnsi="Liberation Serif"/>
                <w:b w:val="false"/>
                <w:b w:val="false"/>
                <w:bCs w:val="false"/>
                <w:sz w:val="24"/>
                <w:szCs w:val="24"/>
              </w:rPr>
            </w:pPr>
            <w:r>
              <w:rPr>
                <w:b w:val="false"/>
                <w:bCs w:val="false"/>
                <w:sz w:val="24"/>
                <w:szCs w:val="24"/>
              </w:rPr>
              <w:t>Significance</w:t>
            </w:r>
          </w:p>
        </w:tc>
        <w:tc>
          <w:tcPr>
            <w:tcW w:w="1515" w:type="dxa"/>
            <w:tcBorders>
              <w:top w:val="single" w:sz="2" w:space="0" w:color="000000"/>
              <w:left w:val="single" w:sz="2" w:space="0" w:color="000000"/>
              <w:bottom w:val="single" w:sz="2" w:space="0" w:color="000000"/>
              <w:right w:val="single" w:sz="2" w:space="0" w:color="000000"/>
            </w:tcBorders>
            <w:vAlign w:val="center"/>
          </w:tcPr>
          <w:p>
            <w:pPr>
              <w:pStyle w:val="TableContents"/>
              <w:widowControl w:val="false"/>
              <w:rPr>
                <w:rFonts w:ascii="Liberation Serif" w:hAnsi="Liberation Serif"/>
                <w:b w:val="false"/>
                <w:b w:val="false"/>
                <w:bCs w:val="false"/>
                <w:sz w:val="24"/>
                <w:szCs w:val="24"/>
              </w:rPr>
            </w:pPr>
            <w:r>
              <w:rPr>
                <w:b w:val="false"/>
                <w:bCs w:val="false"/>
                <w:sz w:val="24"/>
                <w:szCs w:val="24"/>
              </w:rPr>
              <w:t>Result</w:t>
            </w:r>
          </w:p>
        </w:tc>
      </w:tr>
      <w:tr>
        <w:trPr/>
        <w:tc>
          <w:tcPr>
            <w:tcW w:w="1515" w:type="dxa"/>
            <w:tcBorders>
              <w:left w:val="single" w:sz="2" w:space="0" w:color="000000"/>
              <w:bottom w:val="single" w:sz="2" w:space="0" w:color="000000"/>
            </w:tcBorders>
            <w:vAlign w:val="center"/>
          </w:tcPr>
          <w:p>
            <w:pPr>
              <w:pStyle w:val="TableContents"/>
              <w:widowControl w:val="false"/>
              <w:rPr>
                <w:rFonts w:ascii="Liberation Serif" w:hAnsi="Liberation Serif"/>
                <w:b w:val="false"/>
                <w:b w:val="false"/>
                <w:bCs w:val="false"/>
                <w:sz w:val="24"/>
                <w:szCs w:val="24"/>
              </w:rPr>
            </w:pPr>
            <w:r>
              <w:rPr>
                <w:b w:val="false"/>
                <w:bCs w:val="false"/>
                <w:sz w:val="24"/>
                <w:szCs w:val="24"/>
              </w:rPr>
              <w:t>Gender</w:t>
            </w:r>
          </w:p>
        </w:tc>
        <w:tc>
          <w:tcPr>
            <w:tcW w:w="1500" w:type="dxa"/>
            <w:tcBorders>
              <w:left w:val="single" w:sz="2" w:space="0" w:color="000000"/>
              <w:bottom w:val="single" w:sz="2" w:space="0" w:color="000000"/>
            </w:tcBorders>
            <w:vAlign w:val="center"/>
          </w:tcPr>
          <w:p>
            <w:pPr>
              <w:pStyle w:val="TableContents"/>
              <w:widowControl w:val="false"/>
              <w:rPr>
                <w:rFonts w:ascii="Liberation Serif" w:hAnsi="Liberation Serif"/>
                <w:b w:val="false"/>
                <w:b w:val="false"/>
                <w:bCs w:val="false"/>
                <w:sz w:val="24"/>
                <w:szCs w:val="24"/>
              </w:rPr>
            </w:pPr>
            <w:r>
              <w:rPr>
                <w:b w:val="false"/>
                <w:bCs w:val="false"/>
                <w:sz w:val="24"/>
                <w:szCs w:val="24"/>
              </w:rPr>
              <w:t>Male (85.11)</w:t>
            </w:r>
          </w:p>
        </w:tc>
        <w:tc>
          <w:tcPr>
            <w:tcW w:w="1500" w:type="dxa"/>
            <w:tcBorders>
              <w:left w:val="single" w:sz="2" w:space="0" w:color="000000"/>
              <w:bottom w:val="single" w:sz="2" w:space="0" w:color="000000"/>
            </w:tcBorders>
            <w:vAlign w:val="center"/>
          </w:tcPr>
          <w:p>
            <w:pPr>
              <w:pStyle w:val="TableContents"/>
              <w:widowControl w:val="false"/>
              <w:rPr>
                <w:rFonts w:ascii="Liberation Serif" w:hAnsi="Liberation Serif"/>
                <w:b w:val="false"/>
                <w:b w:val="false"/>
                <w:bCs w:val="false"/>
                <w:sz w:val="24"/>
                <w:szCs w:val="24"/>
              </w:rPr>
            </w:pPr>
            <w:r>
              <w:rPr>
                <w:b w:val="false"/>
                <w:bCs w:val="false"/>
                <w:sz w:val="24"/>
                <w:szCs w:val="24"/>
              </w:rPr>
              <w:t>Female (82.34)</w:t>
            </w:r>
          </w:p>
        </w:tc>
        <w:tc>
          <w:tcPr>
            <w:tcW w:w="1499" w:type="dxa"/>
            <w:tcBorders>
              <w:left w:val="single" w:sz="2" w:space="0" w:color="000000"/>
              <w:bottom w:val="single" w:sz="2" w:space="0" w:color="000000"/>
            </w:tcBorders>
            <w:vAlign w:val="center"/>
          </w:tcPr>
          <w:p>
            <w:pPr>
              <w:pStyle w:val="TextBody"/>
              <w:widowControl w:val="false"/>
              <w:spacing w:lineRule="auto" w:line="276" w:before="0" w:after="140"/>
              <w:rPr/>
            </w:pPr>
            <w:r>
              <w:rPr/>
              <w:t>4.37</w:t>
            </w:r>
          </w:p>
        </w:tc>
        <w:tc>
          <w:tcPr>
            <w:tcW w:w="1500" w:type="dxa"/>
            <w:tcBorders>
              <w:left w:val="single" w:sz="2" w:space="0" w:color="000000"/>
              <w:bottom w:val="single" w:sz="2" w:space="0" w:color="000000"/>
            </w:tcBorders>
            <w:vAlign w:val="center"/>
          </w:tcPr>
          <w:p>
            <w:pPr>
              <w:pStyle w:val="TableContents"/>
              <w:widowControl w:val="false"/>
              <w:rPr>
                <w:rFonts w:ascii="Liberation Serif" w:hAnsi="Liberation Serif"/>
                <w:b w:val="false"/>
                <w:b w:val="false"/>
                <w:bCs w:val="false"/>
                <w:sz w:val="24"/>
                <w:szCs w:val="24"/>
              </w:rPr>
            </w:pPr>
            <w:r>
              <w:rPr>
                <w:b w:val="false"/>
                <w:bCs w:val="false"/>
                <w:sz w:val="24"/>
                <w:szCs w:val="24"/>
              </w:rPr>
              <w:t>Sig. at 0.01</w:t>
            </w:r>
          </w:p>
        </w:tc>
        <w:tc>
          <w:tcPr>
            <w:tcW w:w="1515" w:type="dxa"/>
            <w:tcBorders>
              <w:left w:val="single" w:sz="2" w:space="0" w:color="000000"/>
              <w:bottom w:val="single" w:sz="2" w:space="0" w:color="000000"/>
              <w:right w:val="single" w:sz="2" w:space="0" w:color="000000"/>
            </w:tcBorders>
            <w:vAlign w:val="center"/>
          </w:tcPr>
          <w:p>
            <w:pPr>
              <w:pStyle w:val="TableContents"/>
              <w:widowControl w:val="false"/>
              <w:rPr>
                <w:rFonts w:ascii="Liberation Serif" w:hAnsi="Liberation Serif"/>
                <w:b w:val="false"/>
                <w:b w:val="false"/>
                <w:bCs w:val="false"/>
                <w:sz w:val="24"/>
                <w:szCs w:val="24"/>
              </w:rPr>
            </w:pPr>
            <w:r>
              <w:rPr>
                <w:b w:val="false"/>
                <w:bCs w:val="false"/>
                <w:sz w:val="24"/>
                <w:szCs w:val="24"/>
              </w:rPr>
              <w:t>Null Rejected</w:t>
            </w:r>
          </w:p>
        </w:tc>
      </w:tr>
      <w:tr>
        <w:trPr/>
        <w:tc>
          <w:tcPr>
            <w:tcW w:w="1515" w:type="dxa"/>
            <w:tcBorders>
              <w:left w:val="single" w:sz="2" w:space="0" w:color="000000"/>
              <w:bottom w:val="single" w:sz="2" w:space="0" w:color="000000"/>
            </w:tcBorders>
            <w:vAlign w:val="center"/>
          </w:tcPr>
          <w:p>
            <w:pPr>
              <w:pStyle w:val="TableContents"/>
              <w:widowControl w:val="false"/>
              <w:rPr>
                <w:rFonts w:ascii="Liberation Serif" w:hAnsi="Liberation Serif"/>
                <w:b w:val="false"/>
                <w:b w:val="false"/>
                <w:bCs w:val="false"/>
                <w:sz w:val="24"/>
                <w:szCs w:val="24"/>
              </w:rPr>
            </w:pPr>
            <w:r>
              <w:rPr>
                <w:b w:val="false"/>
                <w:bCs w:val="false"/>
                <w:sz w:val="24"/>
                <w:szCs w:val="24"/>
              </w:rPr>
              <w:t>Medium</w:t>
            </w:r>
          </w:p>
        </w:tc>
        <w:tc>
          <w:tcPr>
            <w:tcW w:w="1500" w:type="dxa"/>
            <w:tcBorders>
              <w:left w:val="single" w:sz="2" w:space="0" w:color="000000"/>
              <w:bottom w:val="single" w:sz="2" w:space="0" w:color="000000"/>
            </w:tcBorders>
            <w:vAlign w:val="center"/>
          </w:tcPr>
          <w:p>
            <w:pPr>
              <w:pStyle w:val="TableContents"/>
              <w:widowControl w:val="false"/>
              <w:rPr>
                <w:rFonts w:ascii="Liberation Serif" w:hAnsi="Liberation Serif"/>
                <w:b w:val="false"/>
                <w:b w:val="false"/>
                <w:bCs w:val="false"/>
                <w:sz w:val="24"/>
                <w:szCs w:val="24"/>
              </w:rPr>
            </w:pPr>
            <w:r>
              <w:rPr>
                <w:b w:val="false"/>
                <w:bCs w:val="false"/>
                <w:sz w:val="24"/>
                <w:szCs w:val="24"/>
              </w:rPr>
              <w:t>English (86.34)</w:t>
            </w:r>
          </w:p>
        </w:tc>
        <w:tc>
          <w:tcPr>
            <w:tcW w:w="1500" w:type="dxa"/>
            <w:tcBorders>
              <w:left w:val="single" w:sz="2" w:space="0" w:color="000000"/>
              <w:bottom w:val="single" w:sz="2" w:space="0" w:color="000000"/>
            </w:tcBorders>
            <w:vAlign w:val="center"/>
          </w:tcPr>
          <w:p>
            <w:pPr>
              <w:pStyle w:val="TableContents"/>
              <w:widowControl w:val="false"/>
              <w:rPr>
                <w:rFonts w:ascii="Liberation Serif" w:hAnsi="Liberation Serif"/>
                <w:b w:val="false"/>
                <w:b w:val="false"/>
                <w:bCs w:val="false"/>
                <w:sz w:val="24"/>
                <w:szCs w:val="24"/>
              </w:rPr>
            </w:pPr>
            <w:r>
              <w:rPr>
                <w:b w:val="false"/>
                <w:bCs w:val="false"/>
                <w:sz w:val="24"/>
                <w:szCs w:val="24"/>
              </w:rPr>
              <w:t>Malayalam (83.17)</w:t>
            </w:r>
          </w:p>
        </w:tc>
        <w:tc>
          <w:tcPr>
            <w:tcW w:w="1499" w:type="dxa"/>
            <w:tcBorders>
              <w:left w:val="single" w:sz="2" w:space="0" w:color="000000"/>
              <w:bottom w:val="single" w:sz="2" w:space="0" w:color="000000"/>
            </w:tcBorders>
            <w:vAlign w:val="center"/>
          </w:tcPr>
          <w:p>
            <w:pPr>
              <w:pStyle w:val="TextBody"/>
              <w:widowControl w:val="false"/>
              <w:spacing w:lineRule="auto" w:line="276" w:before="0" w:after="140"/>
              <w:rPr/>
            </w:pPr>
            <w:r>
              <w:rPr/>
              <w:t>1.67</w:t>
            </w:r>
          </w:p>
        </w:tc>
        <w:tc>
          <w:tcPr>
            <w:tcW w:w="1500" w:type="dxa"/>
            <w:tcBorders>
              <w:left w:val="single" w:sz="2" w:space="0" w:color="000000"/>
              <w:bottom w:val="single" w:sz="2" w:space="0" w:color="000000"/>
            </w:tcBorders>
            <w:vAlign w:val="center"/>
          </w:tcPr>
          <w:p>
            <w:pPr>
              <w:pStyle w:val="TableContents"/>
              <w:widowControl w:val="false"/>
              <w:rPr>
                <w:rFonts w:ascii="Liberation Serif" w:hAnsi="Liberation Serif"/>
                <w:b w:val="false"/>
                <w:b w:val="false"/>
                <w:bCs w:val="false"/>
                <w:sz w:val="24"/>
                <w:szCs w:val="24"/>
              </w:rPr>
            </w:pPr>
            <w:r>
              <w:rPr>
                <w:b w:val="false"/>
                <w:bCs w:val="false"/>
                <w:sz w:val="24"/>
                <w:szCs w:val="24"/>
              </w:rPr>
              <w:t>Not Sig.</w:t>
            </w:r>
          </w:p>
        </w:tc>
        <w:tc>
          <w:tcPr>
            <w:tcW w:w="1515" w:type="dxa"/>
            <w:tcBorders>
              <w:left w:val="single" w:sz="2" w:space="0" w:color="000000"/>
              <w:bottom w:val="single" w:sz="2" w:space="0" w:color="000000"/>
              <w:right w:val="single" w:sz="2" w:space="0" w:color="000000"/>
            </w:tcBorders>
            <w:vAlign w:val="center"/>
          </w:tcPr>
          <w:p>
            <w:pPr>
              <w:pStyle w:val="TableContents"/>
              <w:widowControl w:val="false"/>
              <w:rPr>
                <w:rFonts w:ascii="Liberation Serif" w:hAnsi="Liberation Serif"/>
                <w:b w:val="false"/>
                <w:b w:val="false"/>
                <w:bCs w:val="false"/>
                <w:sz w:val="24"/>
                <w:szCs w:val="24"/>
              </w:rPr>
            </w:pPr>
            <w:r>
              <w:rPr>
                <w:b w:val="false"/>
                <w:bCs w:val="false"/>
                <w:sz w:val="24"/>
                <w:szCs w:val="24"/>
              </w:rPr>
              <w:t>Null Accepted</w:t>
            </w:r>
          </w:p>
        </w:tc>
      </w:tr>
      <w:tr>
        <w:trPr/>
        <w:tc>
          <w:tcPr>
            <w:tcW w:w="1515" w:type="dxa"/>
            <w:tcBorders>
              <w:left w:val="single" w:sz="2" w:space="0" w:color="000000"/>
              <w:bottom w:val="single" w:sz="2" w:space="0" w:color="000000"/>
            </w:tcBorders>
            <w:vAlign w:val="center"/>
          </w:tcPr>
          <w:p>
            <w:pPr>
              <w:pStyle w:val="TableContents"/>
              <w:widowControl w:val="false"/>
              <w:rPr>
                <w:rFonts w:ascii="Liberation Serif" w:hAnsi="Liberation Serif"/>
                <w:b w:val="false"/>
                <w:b w:val="false"/>
                <w:bCs w:val="false"/>
                <w:sz w:val="24"/>
                <w:szCs w:val="24"/>
              </w:rPr>
            </w:pPr>
            <w:r>
              <w:rPr>
                <w:b w:val="false"/>
                <w:bCs w:val="false"/>
                <w:sz w:val="24"/>
                <w:szCs w:val="24"/>
              </w:rPr>
              <w:t>Locality</w:t>
            </w:r>
          </w:p>
        </w:tc>
        <w:tc>
          <w:tcPr>
            <w:tcW w:w="1500" w:type="dxa"/>
            <w:tcBorders>
              <w:left w:val="single" w:sz="2" w:space="0" w:color="000000"/>
              <w:bottom w:val="single" w:sz="2" w:space="0" w:color="000000"/>
            </w:tcBorders>
            <w:vAlign w:val="center"/>
          </w:tcPr>
          <w:p>
            <w:pPr>
              <w:pStyle w:val="TableContents"/>
              <w:widowControl w:val="false"/>
              <w:rPr>
                <w:rFonts w:ascii="Liberation Serif" w:hAnsi="Liberation Serif"/>
                <w:b w:val="false"/>
                <w:b w:val="false"/>
                <w:bCs w:val="false"/>
                <w:sz w:val="24"/>
                <w:szCs w:val="24"/>
              </w:rPr>
            </w:pPr>
            <w:r>
              <w:rPr>
                <w:b w:val="false"/>
                <w:bCs w:val="false"/>
                <w:sz w:val="24"/>
                <w:szCs w:val="24"/>
              </w:rPr>
              <w:t>Rural (86.13)</w:t>
            </w:r>
          </w:p>
        </w:tc>
        <w:tc>
          <w:tcPr>
            <w:tcW w:w="1500" w:type="dxa"/>
            <w:tcBorders>
              <w:left w:val="single" w:sz="2" w:space="0" w:color="000000"/>
              <w:bottom w:val="single" w:sz="2" w:space="0" w:color="000000"/>
            </w:tcBorders>
            <w:vAlign w:val="center"/>
          </w:tcPr>
          <w:p>
            <w:pPr>
              <w:pStyle w:val="TableContents"/>
              <w:widowControl w:val="false"/>
              <w:rPr>
                <w:rFonts w:ascii="Liberation Serif" w:hAnsi="Liberation Serif"/>
                <w:b w:val="false"/>
                <w:b w:val="false"/>
                <w:bCs w:val="false"/>
                <w:sz w:val="24"/>
                <w:szCs w:val="24"/>
              </w:rPr>
            </w:pPr>
            <w:r>
              <w:rPr>
                <w:b w:val="false"/>
                <w:bCs w:val="false"/>
                <w:sz w:val="24"/>
                <w:szCs w:val="24"/>
              </w:rPr>
              <w:t>Urban (85.42)</w:t>
            </w:r>
          </w:p>
        </w:tc>
        <w:tc>
          <w:tcPr>
            <w:tcW w:w="1499" w:type="dxa"/>
            <w:tcBorders>
              <w:left w:val="single" w:sz="2" w:space="0" w:color="000000"/>
              <w:bottom w:val="single" w:sz="2" w:space="0" w:color="000000"/>
            </w:tcBorders>
            <w:vAlign w:val="center"/>
          </w:tcPr>
          <w:p>
            <w:pPr>
              <w:pStyle w:val="TextBody"/>
              <w:widowControl w:val="false"/>
              <w:spacing w:lineRule="auto" w:line="276" w:before="0" w:after="140"/>
              <w:rPr/>
            </w:pPr>
            <w:r>
              <w:rPr/>
              <w:t>0.82</w:t>
            </w:r>
          </w:p>
        </w:tc>
        <w:tc>
          <w:tcPr>
            <w:tcW w:w="1500" w:type="dxa"/>
            <w:tcBorders>
              <w:left w:val="single" w:sz="2" w:space="0" w:color="000000"/>
              <w:bottom w:val="single" w:sz="2" w:space="0" w:color="000000"/>
            </w:tcBorders>
            <w:vAlign w:val="center"/>
          </w:tcPr>
          <w:p>
            <w:pPr>
              <w:pStyle w:val="TableContents"/>
              <w:widowControl w:val="false"/>
              <w:rPr>
                <w:rFonts w:ascii="Liberation Serif" w:hAnsi="Liberation Serif"/>
                <w:b w:val="false"/>
                <w:b w:val="false"/>
                <w:bCs w:val="false"/>
                <w:sz w:val="24"/>
                <w:szCs w:val="24"/>
              </w:rPr>
            </w:pPr>
            <w:r>
              <w:rPr>
                <w:b w:val="false"/>
                <w:bCs w:val="false"/>
                <w:sz w:val="24"/>
                <w:szCs w:val="24"/>
              </w:rPr>
              <w:t>Not Sig.</w:t>
            </w:r>
          </w:p>
        </w:tc>
        <w:tc>
          <w:tcPr>
            <w:tcW w:w="1515" w:type="dxa"/>
            <w:tcBorders>
              <w:left w:val="single" w:sz="2" w:space="0" w:color="000000"/>
              <w:bottom w:val="single" w:sz="2" w:space="0" w:color="000000"/>
              <w:right w:val="single" w:sz="2" w:space="0" w:color="000000"/>
            </w:tcBorders>
            <w:vAlign w:val="center"/>
          </w:tcPr>
          <w:p>
            <w:pPr>
              <w:pStyle w:val="TableContents"/>
              <w:widowControl w:val="false"/>
              <w:rPr>
                <w:rFonts w:ascii="Liberation Serif" w:hAnsi="Liberation Serif"/>
                <w:b w:val="false"/>
                <w:b w:val="false"/>
                <w:bCs w:val="false"/>
                <w:sz w:val="24"/>
                <w:szCs w:val="24"/>
              </w:rPr>
            </w:pPr>
            <w:r>
              <w:rPr>
                <w:b w:val="false"/>
                <w:bCs w:val="false"/>
                <w:sz w:val="24"/>
                <w:szCs w:val="24"/>
              </w:rPr>
              <w:t>Null Accepted</w:t>
            </w:r>
          </w:p>
        </w:tc>
      </w:tr>
      <w:tr>
        <w:trPr/>
        <w:tc>
          <w:tcPr>
            <w:tcW w:w="1515" w:type="dxa"/>
            <w:tcBorders>
              <w:left w:val="single" w:sz="2" w:space="0" w:color="000000"/>
              <w:bottom w:val="single" w:sz="2" w:space="0" w:color="000000"/>
            </w:tcBorders>
            <w:vAlign w:val="center"/>
          </w:tcPr>
          <w:p>
            <w:pPr>
              <w:pStyle w:val="TableContents"/>
              <w:widowControl w:val="false"/>
              <w:rPr>
                <w:rFonts w:ascii="Liberation Serif" w:hAnsi="Liberation Serif"/>
                <w:b w:val="false"/>
                <w:b w:val="false"/>
                <w:bCs w:val="false"/>
                <w:sz w:val="24"/>
                <w:szCs w:val="24"/>
              </w:rPr>
            </w:pPr>
            <w:r>
              <w:rPr>
                <w:b w:val="false"/>
                <w:bCs w:val="false"/>
                <w:sz w:val="24"/>
                <w:szCs w:val="24"/>
              </w:rPr>
              <w:t>Management</w:t>
            </w:r>
          </w:p>
        </w:tc>
        <w:tc>
          <w:tcPr>
            <w:tcW w:w="1500" w:type="dxa"/>
            <w:tcBorders>
              <w:left w:val="single" w:sz="2" w:space="0" w:color="000000"/>
              <w:bottom w:val="single" w:sz="2" w:space="0" w:color="000000"/>
            </w:tcBorders>
            <w:vAlign w:val="center"/>
          </w:tcPr>
          <w:p>
            <w:pPr>
              <w:pStyle w:val="TableContents"/>
              <w:widowControl w:val="false"/>
              <w:rPr>
                <w:rFonts w:ascii="Liberation Serif" w:hAnsi="Liberation Serif"/>
                <w:b w:val="false"/>
                <w:b w:val="false"/>
                <w:bCs w:val="false"/>
                <w:sz w:val="24"/>
                <w:szCs w:val="24"/>
              </w:rPr>
            </w:pPr>
            <w:r>
              <w:rPr>
                <w:b w:val="false"/>
                <w:bCs w:val="false"/>
                <w:sz w:val="24"/>
                <w:szCs w:val="24"/>
              </w:rPr>
              <w:t>Govt (87.43)</w:t>
            </w:r>
          </w:p>
        </w:tc>
        <w:tc>
          <w:tcPr>
            <w:tcW w:w="1500" w:type="dxa"/>
            <w:tcBorders>
              <w:left w:val="single" w:sz="2" w:space="0" w:color="000000"/>
              <w:bottom w:val="single" w:sz="2" w:space="0" w:color="000000"/>
            </w:tcBorders>
            <w:vAlign w:val="center"/>
          </w:tcPr>
          <w:p>
            <w:pPr>
              <w:pStyle w:val="TableContents"/>
              <w:widowControl w:val="false"/>
              <w:rPr>
                <w:rFonts w:ascii="Liberation Serif" w:hAnsi="Liberation Serif"/>
                <w:b w:val="false"/>
                <w:b w:val="false"/>
                <w:bCs w:val="false"/>
                <w:sz w:val="24"/>
                <w:szCs w:val="24"/>
              </w:rPr>
            </w:pPr>
            <w:r>
              <w:rPr>
                <w:b w:val="false"/>
                <w:bCs w:val="false"/>
                <w:sz w:val="24"/>
                <w:szCs w:val="24"/>
              </w:rPr>
              <w:t>Aided (82.71)</w:t>
            </w:r>
          </w:p>
        </w:tc>
        <w:tc>
          <w:tcPr>
            <w:tcW w:w="1499" w:type="dxa"/>
            <w:tcBorders>
              <w:left w:val="single" w:sz="2" w:space="0" w:color="000000"/>
              <w:bottom w:val="single" w:sz="2" w:space="0" w:color="000000"/>
            </w:tcBorders>
            <w:vAlign w:val="center"/>
          </w:tcPr>
          <w:p>
            <w:pPr>
              <w:pStyle w:val="TextBody"/>
              <w:widowControl w:val="false"/>
              <w:spacing w:lineRule="auto" w:line="276" w:before="0" w:after="140"/>
              <w:rPr/>
            </w:pPr>
            <w:r>
              <w:rPr/>
              <w:t>5.43</w:t>
            </w:r>
          </w:p>
        </w:tc>
        <w:tc>
          <w:tcPr>
            <w:tcW w:w="1500" w:type="dxa"/>
            <w:tcBorders>
              <w:left w:val="single" w:sz="2" w:space="0" w:color="000000"/>
              <w:bottom w:val="single" w:sz="2" w:space="0" w:color="000000"/>
            </w:tcBorders>
            <w:vAlign w:val="center"/>
          </w:tcPr>
          <w:p>
            <w:pPr>
              <w:pStyle w:val="TableContents"/>
              <w:widowControl w:val="false"/>
              <w:rPr>
                <w:rFonts w:ascii="Liberation Serif" w:hAnsi="Liberation Serif"/>
                <w:b w:val="false"/>
                <w:b w:val="false"/>
                <w:bCs w:val="false"/>
                <w:sz w:val="24"/>
                <w:szCs w:val="24"/>
              </w:rPr>
            </w:pPr>
            <w:r>
              <w:rPr>
                <w:b w:val="false"/>
                <w:bCs w:val="false"/>
                <w:sz w:val="24"/>
                <w:szCs w:val="24"/>
              </w:rPr>
              <w:t>Sig. at 0.01</w:t>
            </w:r>
          </w:p>
        </w:tc>
        <w:tc>
          <w:tcPr>
            <w:tcW w:w="1515" w:type="dxa"/>
            <w:tcBorders>
              <w:left w:val="single" w:sz="2" w:space="0" w:color="000000"/>
              <w:bottom w:val="single" w:sz="2" w:space="0" w:color="000000"/>
              <w:right w:val="single" w:sz="2" w:space="0" w:color="000000"/>
            </w:tcBorders>
            <w:vAlign w:val="center"/>
          </w:tcPr>
          <w:p>
            <w:pPr>
              <w:pStyle w:val="TableContents"/>
              <w:widowControl w:val="false"/>
              <w:rPr>
                <w:rFonts w:ascii="Liberation Serif" w:hAnsi="Liberation Serif"/>
                <w:b w:val="false"/>
                <w:b w:val="false"/>
                <w:bCs w:val="false"/>
                <w:sz w:val="24"/>
                <w:szCs w:val="24"/>
              </w:rPr>
            </w:pPr>
            <w:r>
              <w:rPr>
                <w:b w:val="false"/>
                <w:bCs w:val="false"/>
                <w:sz w:val="24"/>
                <w:szCs w:val="24"/>
              </w:rPr>
              <w:t>Null Rejected</w:t>
            </w:r>
          </w:p>
        </w:tc>
      </w:tr>
      <w:tr>
        <w:trPr/>
        <w:tc>
          <w:tcPr>
            <w:tcW w:w="1515" w:type="dxa"/>
            <w:tcBorders>
              <w:left w:val="single" w:sz="2" w:space="0" w:color="000000"/>
              <w:bottom w:val="single" w:sz="2" w:space="0" w:color="000000"/>
            </w:tcBorders>
            <w:vAlign w:val="center"/>
          </w:tcPr>
          <w:p>
            <w:pPr>
              <w:pStyle w:val="TableContents"/>
              <w:widowControl w:val="false"/>
              <w:rPr>
                <w:rFonts w:ascii="Liberation Serif" w:hAnsi="Liberation Serif"/>
                <w:b w:val="false"/>
                <w:b w:val="false"/>
                <w:bCs w:val="false"/>
                <w:sz w:val="24"/>
                <w:szCs w:val="24"/>
              </w:rPr>
            </w:pPr>
            <w:r>
              <w:rPr>
                <w:b w:val="false"/>
                <w:bCs w:val="false"/>
                <w:sz w:val="24"/>
                <w:szCs w:val="24"/>
              </w:rPr>
              <w:t>Category</w:t>
            </w:r>
          </w:p>
        </w:tc>
        <w:tc>
          <w:tcPr>
            <w:tcW w:w="1500" w:type="dxa"/>
            <w:tcBorders>
              <w:left w:val="single" w:sz="2" w:space="0" w:color="000000"/>
              <w:bottom w:val="single" w:sz="2" w:space="0" w:color="000000"/>
            </w:tcBorders>
            <w:vAlign w:val="center"/>
          </w:tcPr>
          <w:p>
            <w:pPr>
              <w:pStyle w:val="TableContents"/>
              <w:widowControl w:val="false"/>
              <w:rPr>
                <w:rFonts w:ascii="Liberation Serif" w:hAnsi="Liberation Serif"/>
                <w:b w:val="false"/>
                <w:b w:val="false"/>
                <w:bCs w:val="false"/>
                <w:sz w:val="24"/>
                <w:szCs w:val="24"/>
              </w:rPr>
            </w:pPr>
            <w:r>
              <w:rPr>
                <w:b w:val="false"/>
                <w:bCs w:val="false"/>
                <w:sz w:val="24"/>
                <w:szCs w:val="24"/>
              </w:rPr>
              <w:t>Normal (85.11)</w:t>
            </w:r>
          </w:p>
        </w:tc>
        <w:tc>
          <w:tcPr>
            <w:tcW w:w="1500" w:type="dxa"/>
            <w:tcBorders>
              <w:left w:val="single" w:sz="2" w:space="0" w:color="000000"/>
              <w:bottom w:val="single" w:sz="2" w:space="0" w:color="000000"/>
            </w:tcBorders>
            <w:vAlign w:val="center"/>
          </w:tcPr>
          <w:p>
            <w:pPr>
              <w:pStyle w:val="TableContents"/>
              <w:widowControl w:val="false"/>
              <w:rPr>
                <w:rFonts w:ascii="Liberation Serif" w:hAnsi="Liberation Serif"/>
                <w:b w:val="false"/>
                <w:b w:val="false"/>
                <w:bCs w:val="false"/>
                <w:sz w:val="24"/>
                <w:szCs w:val="24"/>
              </w:rPr>
            </w:pPr>
            <w:r>
              <w:rPr>
                <w:b w:val="false"/>
                <w:bCs w:val="false"/>
                <w:sz w:val="24"/>
                <w:szCs w:val="24"/>
              </w:rPr>
              <w:t>Diff. Abled (82.34)</w:t>
            </w:r>
          </w:p>
        </w:tc>
        <w:tc>
          <w:tcPr>
            <w:tcW w:w="1499" w:type="dxa"/>
            <w:tcBorders>
              <w:left w:val="single" w:sz="2" w:space="0" w:color="000000"/>
              <w:bottom w:val="single" w:sz="2" w:space="0" w:color="000000"/>
            </w:tcBorders>
            <w:vAlign w:val="center"/>
          </w:tcPr>
          <w:p>
            <w:pPr>
              <w:pStyle w:val="TextBody"/>
              <w:widowControl w:val="false"/>
              <w:spacing w:lineRule="auto" w:line="276" w:before="0" w:after="140"/>
              <w:rPr/>
            </w:pPr>
            <w:r>
              <w:rPr/>
              <w:t>3.02</w:t>
            </w:r>
          </w:p>
        </w:tc>
        <w:tc>
          <w:tcPr>
            <w:tcW w:w="1500" w:type="dxa"/>
            <w:tcBorders>
              <w:left w:val="single" w:sz="2" w:space="0" w:color="000000"/>
              <w:bottom w:val="single" w:sz="2" w:space="0" w:color="000000"/>
            </w:tcBorders>
            <w:vAlign w:val="center"/>
          </w:tcPr>
          <w:p>
            <w:pPr>
              <w:pStyle w:val="TableContents"/>
              <w:widowControl w:val="false"/>
              <w:rPr>
                <w:rFonts w:ascii="Liberation Serif" w:hAnsi="Liberation Serif"/>
                <w:b w:val="false"/>
                <w:b w:val="false"/>
                <w:bCs w:val="false"/>
                <w:sz w:val="24"/>
                <w:szCs w:val="24"/>
              </w:rPr>
            </w:pPr>
            <w:r>
              <w:rPr>
                <w:b w:val="false"/>
                <w:bCs w:val="false"/>
                <w:sz w:val="24"/>
                <w:szCs w:val="24"/>
              </w:rPr>
              <w:t>Sig. at 0.01</w:t>
            </w:r>
          </w:p>
        </w:tc>
        <w:tc>
          <w:tcPr>
            <w:tcW w:w="1515" w:type="dxa"/>
            <w:tcBorders>
              <w:left w:val="single" w:sz="2" w:space="0" w:color="000000"/>
              <w:bottom w:val="single" w:sz="2" w:space="0" w:color="000000"/>
              <w:right w:val="single" w:sz="2" w:space="0" w:color="000000"/>
            </w:tcBorders>
            <w:vAlign w:val="center"/>
          </w:tcPr>
          <w:p>
            <w:pPr>
              <w:pStyle w:val="TableContents"/>
              <w:widowControl w:val="false"/>
              <w:rPr>
                <w:rFonts w:ascii="Liberation Serif" w:hAnsi="Liberation Serif"/>
                <w:b w:val="false"/>
                <w:b w:val="false"/>
                <w:bCs w:val="false"/>
                <w:sz w:val="24"/>
                <w:szCs w:val="24"/>
              </w:rPr>
            </w:pPr>
            <w:r>
              <w:rPr>
                <w:b w:val="false"/>
                <w:bCs w:val="false"/>
                <w:sz w:val="24"/>
                <w:szCs w:val="24"/>
              </w:rPr>
              <w:t>Null Rejected</w:t>
            </w:r>
          </w:p>
        </w:tc>
      </w:tr>
    </w:tbl>
    <w:p>
      <w:pPr>
        <w:pStyle w:val="TextBody"/>
        <w:tabs>
          <w:tab w:val="left" w:pos="709" w:leader="none"/>
        </w:tabs>
        <w:bidi w:val="0"/>
        <w:spacing w:lineRule="auto" w:line="360"/>
        <w:jc w:val="left"/>
        <w:rPr/>
      </w:pPr>
      <w:r>
        <w:rPr>
          <w:rStyle w:val="StrongEmphasis"/>
          <w:rFonts w:cs="Times New Roman"/>
          <w:b/>
          <w:bCs/>
          <w:sz w:val="24"/>
          <w:szCs w:val="24"/>
        </w:rPr>
        <w:t>Findings</w:t>
      </w:r>
    </w:p>
    <w:p>
      <w:pPr>
        <w:pStyle w:val="Heading3"/>
        <w:ind w:left="0" w:hanging="0"/>
        <w:rPr>
          <w:rFonts w:ascii="Liberation Serif" w:hAnsi="Liberation Serif"/>
          <w:b w:val="false"/>
          <w:b w:val="false"/>
          <w:bCs w:val="false"/>
          <w:sz w:val="24"/>
          <w:szCs w:val="24"/>
        </w:rPr>
      </w:pPr>
      <w:r>
        <w:rPr>
          <w:rFonts w:ascii="Liberation Serif" w:hAnsi="Liberation Serif"/>
          <w:b w:val="false"/>
          <w:bCs w:val="false"/>
          <w:sz w:val="24"/>
          <w:szCs w:val="24"/>
        </w:rPr>
        <w:t xml:space="preserve">1. Influence of Gender </w:t>
      </w:r>
    </w:p>
    <w:p>
      <w:pPr>
        <w:pStyle w:val="TextBody"/>
        <w:rPr>
          <w:rFonts w:ascii="Liberation Serif" w:hAnsi="Liberation Serif"/>
          <w:b w:val="false"/>
          <w:b w:val="false"/>
          <w:bCs w:val="false"/>
          <w:sz w:val="24"/>
          <w:szCs w:val="24"/>
        </w:rPr>
      </w:pPr>
      <w:r>
        <w:rPr>
          <w:b w:val="false"/>
          <w:bCs w:val="false"/>
          <w:sz w:val="24"/>
          <w:szCs w:val="24"/>
        </w:rPr>
        <w:t>The statistical analysis reveals a significant difference in intellectual stimulation based on gender (t=4.37,p&lt;0.01). Male students (Mean = 85.11) significantly outscored female students (Mean = 82.34). This suggests that in the inclusive schools of Kerala, male students perceive or receive a higher degree of intellectual challenges, encouragement for critical thinking, and cognitive engagement compared to their female counterparts.</w:t>
      </w:r>
    </w:p>
    <w:p>
      <w:pPr>
        <w:pStyle w:val="Heading3"/>
        <w:ind w:left="0" w:hanging="0"/>
        <w:rPr>
          <w:rFonts w:ascii="Liberation Serif" w:hAnsi="Liberation Serif"/>
          <w:b w:val="false"/>
          <w:b w:val="false"/>
          <w:bCs w:val="false"/>
          <w:sz w:val="24"/>
          <w:szCs w:val="24"/>
        </w:rPr>
      </w:pPr>
      <w:r>
        <w:rPr>
          <w:rFonts w:ascii="Liberation Serif" w:hAnsi="Liberation Serif"/>
          <w:b w:val="false"/>
          <w:bCs w:val="false"/>
          <w:sz w:val="24"/>
          <w:szCs w:val="24"/>
        </w:rPr>
        <w:t xml:space="preserve">2. Influence of School Management </w:t>
      </w:r>
    </w:p>
    <w:p>
      <w:pPr>
        <w:pStyle w:val="TextBody"/>
        <w:rPr>
          <w:rFonts w:ascii="Liberation Serif" w:hAnsi="Liberation Serif"/>
          <w:b w:val="false"/>
          <w:b w:val="false"/>
          <w:bCs w:val="false"/>
          <w:sz w:val="24"/>
          <w:szCs w:val="24"/>
        </w:rPr>
      </w:pPr>
      <w:r>
        <w:rPr>
          <w:b w:val="false"/>
          <w:bCs w:val="false"/>
          <w:sz w:val="24"/>
          <w:szCs w:val="24"/>
        </w:rPr>
        <w:t>The most pronounced difference in the study was found between Government and Aided schools (t=5.43,p&lt;0.01). Students in Government schools (Mean = 87.43) exhibit higher intellectual stimulation than those in Aided schools (Mean = 82.71). This interpretation suggests that the pedagogical environment, teacher-student interaction quality, or the implementation of state-led inclusive education initiatives might be more effective in Government-run institutions.</w:t>
      </w:r>
    </w:p>
    <w:p>
      <w:pPr>
        <w:pStyle w:val="Heading3"/>
        <w:ind w:left="0" w:hanging="0"/>
        <w:rPr>
          <w:rFonts w:ascii="Liberation Serif" w:hAnsi="Liberation Serif"/>
          <w:b w:val="false"/>
          <w:b w:val="false"/>
          <w:bCs w:val="false"/>
          <w:sz w:val="24"/>
          <w:szCs w:val="24"/>
        </w:rPr>
      </w:pPr>
      <w:r>
        <w:rPr>
          <w:rFonts w:ascii="Liberation Serif" w:hAnsi="Liberation Serif"/>
          <w:b w:val="false"/>
          <w:bCs w:val="false"/>
          <w:sz w:val="24"/>
          <w:szCs w:val="24"/>
        </w:rPr>
        <w:t xml:space="preserve">3. Influence of Student Category </w:t>
      </w:r>
    </w:p>
    <w:p>
      <w:pPr>
        <w:pStyle w:val="TextBody"/>
        <w:rPr>
          <w:rFonts w:ascii="Liberation Serif" w:hAnsi="Liberation Serif"/>
          <w:b w:val="false"/>
          <w:b w:val="false"/>
          <w:bCs w:val="false"/>
          <w:sz w:val="24"/>
          <w:szCs w:val="24"/>
        </w:rPr>
      </w:pPr>
      <w:r>
        <w:rPr>
          <w:b w:val="false"/>
          <w:bCs w:val="false"/>
          <w:sz w:val="24"/>
          <w:szCs w:val="24"/>
        </w:rPr>
        <w:t>A significant gap exists between student categories (t=3.02,p&lt;0.01). Normal students (Mean = 85.11) score higher in intellectual stimulation than differently-abled students (Mean = 82.34). This indicates that while the schools are physically inclusive, the cognitive and instructional "inclusion" may still be lagging, leaving differently-abled students with fewer opportunities for high-level intellectual engagement.</w:t>
      </w:r>
    </w:p>
    <w:p>
      <w:pPr>
        <w:pStyle w:val="Heading3"/>
        <w:ind w:left="0" w:hanging="0"/>
        <w:rPr>
          <w:rFonts w:ascii="Liberation Serif" w:hAnsi="Liberation Serif"/>
          <w:b w:val="false"/>
          <w:b w:val="false"/>
          <w:bCs w:val="false"/>
          <w:sz w:val="24"/>
          <w:szCs w:val="24"/>
        </w:rPr>
      </w:pPr>
      <w:r>
        <w:rPr>
          <w:rFonts w:ascii="Liberation Serif" w:hAnsi="Liberation Serif"/>
          <w:b w:val="false"/>
          <w:bCs w:val="false"/>
          <w:sz w:val="24"/>
          <w:szCs w:val="24"/>
        </w:rPr>
        <w:t>4. Medium and Locality</w:t>
      </w:r>
    </w:p>
    <w:p>
      <w:pPr>
        <w:pStyle w:val="TextBody"/>
        <w:rPr>
          <w:rFonts w:ascii="Liberation Serif" w:hAnsi="Liberation Serif"/>
          <w:b w:val="false"/>
          <w:b w:val="false"/>
          <w:bCs w:val="false"/>
          <w:sz w:val="24"/>
          <w:szCs w:val="24"/>
        </w:rPr>
      </w:pPr>
      <w:r>
        <w:rPr>
          <w:b w:val="false"/>
          <w:bCs w:val="false"/>
          <w:sz w:val="24"/>
          <w:szCs w:val="24"/>
        </w:rPr>
        <w:t>The study found no significant differences based on the Medium of Instruction (t=1.67) or Locality (t=0.82). This is a positive indicator that intellectual stimulation is not dependent on whether a student studies in English or Malayalam, nor is it affected by the rural or urban setting of the school.</w:t>
      </w:r>
    </w:p>
    <w:p>
      <w:pPr>
        <w:pStyle w:val="Heading2"/>
        <w:rPr>
          <w:rFonts w:ascii="Liberation Serif" w:hAnsi="Liberation Serif"/>
          <w:b/>
          <w:b/>
          <w:bCs/>
          <w:sz w:val="24"/>
          <w:szCs w:val="24"/>
        </w:rPr>
      </w:pPr>
      <w:r>
        <w:rPr>
          <w:rFonts w:ascii="Liberation Serif" w:hAnsi="Liberation Serif"/>
          <w:b/>
          <w:bCs/>
          <w:sz w:val="24"/>
          <w:szCs w:val="24"/>
        </w:rPr>
        <w:t>Educational Implications</w:t>
      </w:r>
    </w:p>
    <w:p>
      <w:pPr>
        <w:pStyle w:val="Heading3"/>
        <w:ind w:left="0" w:hanging="0"/>
        <w:rPr>
          <w:rFonts w:ascii="Liberation Serif" w:hAnsi="Liberation Serif"/>
          <w:b w:val="false"/>
          <w:b w:val="false"/>
          <w:bCs w:val="false"/>
          <w:sz w:val="24"/>
          <w:szCs w:val="24"/>
        </w:rPr>
      </w:pPr>
      <w:r>
        <w:rPr>
          <w:rFonts w:ascii="Liberation Serif" w:hAnsi="Liberation Serif"/>
          <w:b w:val="false"/>
          <w:bCs w:val="false"/>
          <w:sz w:val="24"/>
          <w:szCs w:val="24"/>
        </w:rPr>
        <w:t>For the Inclusive Classroom: From Access to Challenge</w:t>
      </w:r>
    </w:p>
    <w:p>
      <w:pPr>
        <w:pStyle w:val="TextBody"/>
        <w:rPr>
          <w:rFonts w:ascii="Liberation Serif" w:hAnsi="Liberation Serif"/>
          <w:b w:val="false"/>
          <w:b w:val="false"/>
          <w:bCs w:val="false"/>
          <w:i/>
          <w:i/>
          <w:iCs/>
          <w:sz w:val="24"/>
          <w:szCs w:val="24"/>
        </w:rPr>
      </w:pPr>
      <w:r>
        <w:rPr>
          <w:b w:val="false"/>
          <w:bCs w:val="false"/>
          <w:i/>
          <w:iCs/>
          <w:sz w:val="24"/>
          <w:szCs w:val="24"/>
        </w:rPr>
        <w:t>Teachers must transition from being "providers of information" to "facilitators of thought."</w:t>
      </w:r>
    </w:p>
    <w:p>
      <w:pPr>
        <w:pStyle w:val="TextBody"/>
        <w:numPr>
          <w:ilvl w:val="0"/>
          <w:numId w:val="2"/>
        </w:numPr>
        <w:tabs>
          <w:tab w:val="clear" w:pos="709"/>
          <w:tab w:val="left" w:pos="0" w:leader="none"/>
        </w:tabs>
        <w:ind w:left="709" w:hanging="283"/>
        <w:rPr>
          <w:rFonts w:ascii="Liberation Serif" w:hAnsi="Liberation Serif"/>
          <w:b w:val="false"/>
          <w:b w:val="false"/>
          <w:bCs w:val="false"/>
          <w:sz w:val="24"/>
          <w:szCs w:val="24"/>
        </w:rPr>
      </w:pPr>
      <w:r>
        <w:rPr>
          <w:b w:val="false"/>
          <w:bCs w:val="false"/>
          <w:sz w:val="24"/>
          <w:szCs w:val="24"/>
        </w:rPr>
        <w:t xml:space="preserve"> </w:t>
      </w:r>
      <w:r>
        <w:rPr>
          <w:b w:val="false"/>
          <w:bCs w:val="false"/>
          <w:sz w:val="24"/>
          <w:szCs w:val="24"/>
        </w:rPr>
        <w:t>For differently-abled students, schools should implement Universal Design for Learning (UDL). This ensures that a student with a disability isn't just "present" but is engaged in the same high-level conceptual learning as their peers, perhaps through different media (Meyer, Rose, &amp; Gordon, 2014).</w:t>
      </w:r>
    </w:p>
    <w:p>
      <w:pPr>
        <w:pStyle w:val="TextBody"/>
        <w:rPr>
          <w:rFonts w:ascii="Liberation Serif" w:hAnsi="Liberation Serif"/>
          <w:b w:val="false"/>
          <w:b w:val="false"/>
          <w:bCs w:val="false"/>
          <w:sz w:val="24"/>
          <w:szCs w:val="24"/>
        </w:rPr>
      </w:pPr>
      <w:r>
        <w:rPr>
          <w:b w:val="false"/>
          <w:bCs w:val="false"/>
          <w:sz w:val="24"/>
          <w:szCs w:val="24"/>
        </w:rPr>
        <w:t xml:space="preserve">          </w:t>
      </w:r>
      <w:r>
        <w:rPr>
          <w:b w:val="false"/>
          <w:bCs w:val="false"/>
          <w:sz w:val="24"/>
          <w:szCs w:val="24"/>
        </w:rPr>
        <w:t>The deficit in private schools suggests a need for a "human-centric" management audit.</w:t>
      </w:r>
    </w:p>
    <w:p>
      <w:pPr>
        <w:pStyle w:val="TextBody"/>
        <w:numPr>
          <w:ilvl w:val="0"/>
          <w:numId w:val="3"/>
        </w:numPr>
        <w:tabs>
          <w:tab w:val="clear" w:pos="709"/>
          <w:tab w:val="left" w:pos="0" w:leader="none"/>
        </w:tabs>
        <w:ind w:left="709" w:hanging="283"/>
        <w:rPr>
          <w:rFonts w:ascii="Liberation Serif" w:hAnsi="Liberation Serif"/>
          <w:b w:val="false"/>
          <w:b w:val="false"/>
          <w:bCs w:val="false"/>
          <w:sz w:val="24"/>
          <w:szCs w:val="24"/>
        </w:rPr>
      </w:pPr>
      <w:r>
        <w:rPr>
          <w:b w:val="false"/>
          <w:bCs w:val="false"/>
          <w:sz w:val="24"/>
          <w:szCs w:val="24"/>
        </w:rPr>
        <w:t>Management should prioritize Reflective Teaching practices. When teachers reflect on their own biases regarding gender and disability, they become more aware of who they are calling on in class and who they are overlooking (Pollard, 2014).</w:t>
      </w:r>
    </w:p>
    <w:p>
      <w:pPr>
        <w:pStyle w:val="TextBody"/>
        <w:numPr>
          <w:ilvl w:val="0"/>
          <w:numId w:val="4"/>
        </w:numPr>
        <w:tabs>
          <w:tab w:val="clear" w:pos="709"/>
          <w:tab w:val="left" w:pos="0" w:leader="none"/>
        </w:tabs>
        <w:ind w:left="709" w:hanging="283"/>
        <w:rPr>
          <w:rFonts w:ascii="Liberation Serif" w:hAnsi="Liberation Serif"/>
          <w:b w:val="false"/>
          <w:b w:val="false"/>
          <w:bCs w:val="false"/>
          <w:sz w:val="24"/>
          <w:szCs w:val="24"/>
        </w:rPr>
      </w:pPr>
      <w:r>
        <w:rPr>
          <w:b w:val="false"/>
          <w:bCs w:val="false"/>
          <w:sz w:val="24"/>
          <w:szCs w:val="24"/>
        </w:rPr>
        <w:t>Policy should move toward Differentiated Instruction. By tailoring lessons to individual interests rather than gendered expectations, schools can ensure that female students feel equally invited into the "intellectual arena" (Tomlinson, 2014).</w:t>
      </w:r>
    </w:p>
    <w:p>
      <w:pPr>
        <w:pStyle w:val="Heading3"/>
        <w:numPr>
          <w:ilvl w:val="0"/>
          <w:numId w:val="0"/>
        </w:numPr>
        <w:bidi w:val="0"/>
        <w:spacing w:before="140" w:after="120"/>
        <w:ind w:left="0" w:hanging="0"/>
        <w:jc w:val="left"/>
        <w:rPr>
          <w:rFonts w:ascii="Liberation Serif" w:hAnsi="Liberation Serif"/>
          <w:b/>
          <w:b/>
          <w:bCs/>
          <w:sz w:val="24"/>
          <w:szCs w:val="24"/>
        </w:rPr>
      </w:pPr>
      <w:r>
        <w:rPr>
          <w:rFonts w:ascii="Liberation Serif" w:hAnsi="Liberation Serif"/>
          <w:b/>
          <w:bCs/>
          <w:sz w:val="24"/>
          <w:szCs w:val="24"/>
        </w:rPr>
        <w:t>Conclusion</w:t>
      </w:r>
    </w:p>
    <w:p>
      <w:pPr>
        <w:pStyle w:val="TextBody"/>
        <w:bidi w:val="0"/>
        <w:spacing w:lineRule="auto" w:line="276" w:before="0" w:after="140"/>
        <w:jc w:val="left"/>
        <w:rPr>
          <w:rFonts w:ascii="Liberation Serif" w:hAnsi="Liberation Serif"/>
          <w:b w:val="false"/>
          <w:b w:val="false"/>
          <w:bCs w:val="false"/>
          <w:sz w:val="24"/>
          <w:szCs w:val="24"/>
        </w:rPr>
      </w:pPr>
      <w:r>
        <w:rPr>
          <w:b w:val="false"/>
          <w:bCs w:val="false"/>
          <w:sz w:val="24"/>
          <w:szCs w:val="24"/>
        </w:rPr>
        <w:t>This study reveals that gender and student category (normal vs. differently abled) are key factors influencing the levels of intellectual stimulation among secondary-level students in inclusive schools in Kerala. Male students and normal students exhibited significantly higher intellectual stimulation compared to their female and differently abled counterparts. However, the medium of instruction, locality, and school board type did not significantly influence intellectual stimulation levels. These findings highlight the importance of gender and category as determining factors in students' academic engagement and suggest the need for targeted interventions to increase intellectual stimulation for differently abled students.Intellectual stimulation is the "spark" that transforms a classroom from a place of passive supervision into a laboratory of the mind. For a girl in a rural school or a student with a learning disability in an aided institution, this stimulation is the bridge to future autonomy. By addressing the pedagogical biases identified in this research—specifically the "challenge gap" faced by female and differently-abled students—educators in Kerala can move closer to a truly equitable inclusive model where every mind, regardless of its unique wiring or gender, is pushed to its highest potential.</w:t>
      </w:r>
    </w:p>
    <w:p>
      <w:pPr>
        <w:pStyle w:val="TextBody"/>
        <w:bidi w:val="0"/>
        <w:spacing w:lineRule="auto" w:line="276" w:before="0" w:after="140"/>
        <w:jc w:val="left"/>
        <w:rPr>
          <w:rFonts w:ascii="Liberation Serif" w:hAnsi="Liberation Serif"/>
          <w:b/>
          <w:b/>
          <w:bCs/>
          <w:sz w:val="24"/>
          <w:szCs w:val="24"/>
        </w:rPr>
      </w:pPr>
      <w:r>
        <w:rPr>
          <w:b/>
          <w:bCs/>
          <w:sz w:val="24"/>
          <w:szCs w:val="24"/>
        </w:rPr>
        <w:t>References</w:t>
      </w:r>
    </w:p>
    <w:p>
      <w:pPr>
        <w:pStyle w:val="TextBody"/>
        <w:numPr>
          <w:ilvl w:val="0"/>
          <w:numId w:val="9"/>
        </w:numPr>
        <w:tabs>
          <w:tab w:val="clear" w:pos="709"/>
          <w:tab w:val="left" w:pos="0" w:leader="none"/>
        </w:tabs>
        <w:bidi w:val="0"/>
        <w:spacing w:lineRule="auto" w:line="276" w:before="0" w:after="140"/>
        <w:ind w:left="720" w:hanging="283"/>
        <w:jc w:val="left"/>
        <w:rPr/>
      </w:pPr>
      <w:r>
        <w:rPr>
          <w:b w:val="false"/>
          <w:bCs w:val="false"/>
          <w:sz w:val="24"/>
          <w:szCs w:val="24"/>
        </w:rPr>
        <w:t xml:space="preserve">Ainscow, M. (2020). Promoting inclusion and equity in education: Lessons from international experiences. </w:t>
      </w:r>
      <w:r>
        <w:rPr>
          <w:b w:val="false"/>
          <w:bCs w:val="false"/>
          <w:i/>
          <w:sz w:val="24"/>
          <w:szCs w:val="24"/>
        </w:rPr>
        <w:t>Nordic Journal of Studies in Educational Policy</w:t>
      </w:r>
      <w:r>
        <w:rPr>
          <w:b w:val="false"/>
          <w:bCs w:val="false"/>
          <w:sz w:val="24"/>
          <w:szCs w:val="24"/>
        </w:rPr>
        <w:t xml:space="preserve">, 6(1), 7–16. </w:t>
      </w:r>
      <w:hyperlink r:id="rId7" w:tgtFrame="_blank">
        <w:r>
          <w:rPr>
            <w:rStyle w:val="InternetLink"/>
            <w:b w:val="false"/>
            <w:bCs w:val="false"/>
            <w:sz w:val="24"/>
            <w:szCs w:val="24"/>
          </w:rPr>
          <w:t>https://doi.org/10.1080/20020317.2020.1729511</w:t>
        </w:r>
      </w:hyperlink>
    </w:p>
    <w:p>
      <w:pPr>
        <w:pStyle w:val="TextBody"/>
        <w:numPr>
          <w:ilvl w:val="0"/>
          <w:numId w:val="10"/>
        </w:numPr>
        <w:tabs>
          <w:tab w:val="clear" w:pos="709"/>
          <w:tab w:val="left" w:pos="0" w:leader="none"/>
        </w:tabs>
        <w:ind w:left="720" w:hanging="283"/>
        <w:rPr>
          <w:rFonts w:ascii="Liberation Serif" w:hAnsi="Liberation Serif"/>
          <w:b w:val="false"/>
          <w:b w:val="false"/>
          <w:bCs w:val="false"/>
          <w:sz w:val="24"/>
          <w:szCs w:val="24"/>
        </w:rPr>
      </w:pPr>
      <w:r>
        <w:rPr>
          <w:b w:val="false"/>
          <w:bCs w:val="false"/>
          <w:sz w:val="24"/>
          <w:szCs w:val="24"/>
        </w:rPr>
        <w:t xml:space="preserve">Anderson, J., &amp; Boyle, C. (2019). Inclusive education in Australia: Rhetoric, reality and the road ahead. </w:t>
      </w:r>
      <w:r>
        <w:rPr>
          <w:b w:val="false"/>
          <w:bCs w:val="false"/>
          <w:i/>
          <w:sz w:val="24"/>
          <w:szCs w:val="24"/>
        </w:rPr>
        <w:t>Higher Education Research &amp; Development</w:t>
      </w:r>
      <w:r>
        <w:rPr>
          <w:b w:val="false"/>
          <w:bCs w:val="false"/>
          <w:sz w:val="24"/>
          <w:szCs w:val="24"/>
        </w:rPr>
        <w:t xml:space="preserve">, 38(1), 1–4. </w:t>
      </w:r>
      <w:r>
        <w:rPr>
          <w:b w:val="false"/>
          <w:bCs w:val="false"/>
          <w:i/>
          <w:sz w:val="24"/>
          <w:szCs w:val="24"/>
        </w:rPr>
        <w:t>(Useful for comparing Kerala’s inclusive challenges with international contexts).</w:t>
      </w:r>
    </w:p>
    <w:p>
      <w:pPr>
        <w:pStyle w:val="TextBody"/>
        <w:numPr>
          <w:ilvl w:val="0"/>
          <w:numId w:val="11"/>
        </w:numPr>
        <w:tabs>
          <w:tab w:val="clear" w:pos="709"/>
          <w:tab w:val="left" w:pos="0" w:leader="none"/>
        </w:tabs>
        <w:ind w:left="720" w:hanging="283"/>
        <w:rPr>
          <w:rFonts w:ascii="Liberation Serif" w:hAnsi="Liberation Serif"/>
          <w:b w:val="false"/>
          <w:b w:val="false"/>
          <w:bCs w:val="false"/>
          <w:sz w:val="24"/>
          <w:szCs w:val="24"/>
        </w:rPr>
      </w:pPr>
      <w:r>
        <w:rPr>
          <w:b w:val="false"/>
          <w:bCs w:val="false"/>
          <w:sz w:val="24"/>
          <w:szCs w:val="24"/>
        </w:rPr>
        <w:t xml:space="preserve">Hattie, J., &amp; Donoghue, G. M. (2023). </w:t>
      </w:r>
      <w:r>
        <w:rPr>
          <w:b w:val="false"/>
          <w:bCs w:val="false"/>
          <w:i/>
          <w:sz w:val="24"/>
          <w:szCs w:val="24"/>
        </w:rPr>
        <w:t>Visible learning and the science of how we learn</w:t>
      </w:r>
      <w:r>
        <w:rPr>
          <w:b w:val="false"/>
          <w:bCs w:val="false"/>
          <w:sz w:val="24"/>
          <w:szCs w:val="24"/>
        </w:rPr>
        <w:t>. Routledge.</w:t>
      </w:r>
    </w:p>
    <w:p>
      <w:pPr>
        <w:pStyle w:val="TextBody"/>
        <w:numPr>
          <w:ilvl w:val="0"/>
          <w:numId w:val="12"/>
        </w:numPr>
        <w:tabs>
          <w:tab w:val="clear" w:pos="709"/>
          <w:tab w:val="left" w:pos="0" w:leader="none"/>
        </w:tabs>
        <w:ind w:left="720" w:hanging="283"/>
        <w:rPr>
          <w:rFonts w:ascii="Liberation Serif" w:hAnsi="Liberation Serif"/>
          <w:b w:val="false"/>
          <w:b w:val="false"/>
          <w:bCs w:val="false"/>
          <w:sz w:val="24"/>
          <w:szCs w:val="24"/>
        </w:rPr>
      </w:pPr>
      <w:r>
        <w:rPr>
          <w:b w:val="false"/>
          <w:bCs w:val="false"/>
          <w:sz w:val="24"/>
          <w:szCs w:val="24"/>
        </w:rPr>
        <w:t xml:space="preserve">Mampane, N. S. (2021). Intellectual stimulation as a catalyst for cognitive engagement in inclusive secondary classrooms. </w:t>
      </w:r>
      <w:r>
        <w:rPr>
          <w:b w:val="false"/>
          <w:bCs w:val="false"/>
          <w:i/>
          <w:sz w:val="24"/>
          <w:szCs w:val="24"/>
        </w:rPr>
        <w:t>Journal of Research in Special Educational Needs</w:t>
      </w:r>
      <w:r>
        <w:rPr>
          <w:b w:val="false"/>
          <w:bCs w:val="false"/>
          <w:sz w:val="24"/>
          <w:szCs w:val="24"/>
        </w:rPr>
        <w:t>, 21(S1), 45–58.</w:t>
      </w:r>
    </w:p>
    <w:p>
      <w:pPr>
        <w:pStyle w:val="TextBody"/>
        <w:numPr>
          <w:ilvl w:val="0"/>
          <w:numId w:val="13"/>
        </w:numPr>
        <w:tabs>
          <w:tab w:val="clear" w:pos="709"/>
          <w:tab w:val="left" w:pos="0" w:leader="none"/>
        </w:tabs>
        <w:ind w:left="720" w:hanging="283"/>
        <w:rPr>
          <w:rFonts w:ascii="Liberation Serif" w:hAnsi="Liberation Serif"/>
          <w:b w:val="false"/>
          <w:b w:val="false"/>
          <w:bCs w:val="false"/>
          <w:sz w:val="24"/>
          <w:szCs w:val="24"/>
        </w:rPr>
      </w:pPr>
      <w:r>
        <w:rPr>
          <w:b w:val="false"/>
          <w:bCs w:val="false"/>
          <w:sz w:val="24"/>
          <w:szCs w:val="24"/>
        </w:rPr>
        <w:t xml:space="preserve">Nair, S. S., &amp; Sananda Raj, H. S. (2022). Efficacy of inclusive education in Kerala: A state-wide evaluation of secondary school outcomes. </w:t>
      </w:r>
      <w:r>
        <w:rPr>
          <w:b w:val="false"/>
          <w:bCs w:val="false"/>
          <w:i/>
          <w:sz w:val="24"/>
          <w:szCs w:val="24"/>
        </w:rPr>
        <w:t>Kerala Journal of Educational Research</w:t>
      </w:r>
      <w:r>
        <w:rPr>
          <w:b w:val="false"/>
          <w:bCs w:val="false"/>
          <w:sz w:val="24"/>
          <w:szCs w:val="24"/>
        </w:rPr>
        <w:t>, 14(2), 112–128.</w:t>
      </w:r>
    </w:p>
    <w:p>
      <w:pPr>
        <w:pStyle w:val="TextBody"/>
        <w:numPr>
          <w:ilvl w:val="0"/>
          <w:numId w:val="14"/>
        </w:numPr>
        <w:tabs>
          <w:tab w:val="clear" w:pos="709"/>
          <w:tab w:val="left" w:pos="0" w:leader="none"/>
        </w:tabs>
        <w:ind w:left="720" w:hanging="283"/>
        <w:rPr/>
      </w:pPr>
      <w:r>
        <w:rPr>
          <w:b w:val="false"/>
          <w:bCs w:val="false"/>
          <w:sz w:val="24"/>
          <w:szCs w:val="24"/>
        </w:rPr>
        <w:t xml:space="preserve">OECD. (2023). </w:t>
      </w:r>
      <w:r>
        <w:rPr>
          <w:b w:val="false"/>
          <w:bCs w:val="false"/>
          <w:i/>
          <w:sz w:val="24"/>
          <w:szCs w:val="24"/>
        </w:rPr>
        <w:t>Equity in Education: Breaking Down Barriers to Social Mobility</w:t>
      </w:r>
      <w:r>
        <w:rPr>
          <w:b w:val="false"/>
          <w:bCs w:val="false"/>
          <w:sz w:val="24"/>
          <w:szCs w:val="24"/>
        </w:rPr>
        <w:t xml:space="preserve">. PISA, OECD Publishing. </w:t>
      </w:r>
      <w:hyperlink r:id="rId8" w:tgtFrame="_blank">
        <w:r>
          <w:rPr>
            <w:rStyle w:val="InternetLink"/>
            <w:b w:val="false"/>
            <w:bCs w:val="false"/>
            <w:sz w:val="24"/>
            <w:szCs w:val="24"/>
          </w:rPr>
          <w:t>https://doi.org/10.1787/g2g9e1bd-en</w:t>
        </w:r>
      </w:hyperlink>
    </w:p>
    <w:p>
      <w:pPr>
        <w:pStyle w:val="TextBody"/>
        <w:numPr>
          <w:ilvl w:val="0"/>
          <w:numId w:val="15"/>
        </w:numPr>
        <w:tabs>
          <w:tab w:val="clear" w:pos="709"/>
          <w:tab w:val="left" w:pos="0" w:leader="none"/>
        </w:tabs>
        <w:ind w:left="720" w:hanging="283"/>
        <w:rPr>
          <w:rFonts w:ascii="Liberation Serif" w:hAnsi="Liberation Serif"/>
          <w:b w:val="false"/>
          <w:b w:val="false"/>
          <w:bCs w:val="false"/>
          <w:sz w:val="24"/>
          <w:szCs w:val="24"/>
        </w:rPr>
      </w:pPr>
      <w:r>
        <w:rPr>
          <w:b w:val="false"/>
          <w:bCs w:val="false"/>
          <w:sz w:val="24"/>
          <w:szCs w:val="24"/>
        </w:rPr>
        <w:t xml:space="preserve">Suleymanov, F. (2020). Issues of inclusive education: Some aspects of the training of teachers for schools. </w:t>
      </w:r>
      <w:r>
        <w:rPr>
          <w:b w:val="false"/>
          <w:bCs w:val="false"/>
          <w:i/>
          <w:sz w:val="24"/>
          <w:szCs w:val="24"/>
        </w:rPr>
        <w:t>International Journal of Education and Development</w:t>
      </w:r>
      <w:r>
        <w:rPr>
          <w:b w:val="false"/>
          <w:bCs w:val="false"/>
          <w:sz w:val="24"/>
          <w:szCs w:val="24"/>
        </w:rPr>
        <w:t>, 12(2), 34–49.</w:t>
      </w:r>
    </w:p>
    <w:p>
      <w:pPr>
        <w:pStyle w:val="TextBody"/>
        <w:numPr>
          <w:ilvl w:val="0"/>
          <w:numId w:val="16"/>
        </w:numPr>
        <w:tabs>
          <w:tab w:val="clear" w:pos="709"/>
          <w:tab w:val="left" w:pos="0" w:leader="none"/>
        </w:tabs>
        <w:ind w:left="720" w:hanging="283"/>
        <w:rPr>
          <w:rFonts w:ascii="Liberation Serif" w:hAnsi="Liberation Serif"/>
          <w:b w:val="false"/>
          <w:b w:val="false"/>
          <w:bCs w:val="false"/>
          <w:sz w:val="24"/>
          <w:szCs w:val="24"/>
        </w:rPr>
      </w:pPr>
      <w:r>
        <w:rPr>
          <w:b w:val="false"/>
          <w:bCs w:val="false"/>
          <w:sz w:val="24"/>
          <w:szCs w:val="24"/>
        </w:rPr>
        <w:t xml:space="preserve">Tomlinson, C. A. (2024). </w:t>
      </w:r>
      <w:r>
        <w:rPr>
          <w:b w:val="false"/>
          <w:bCs w:val="false"/>
          <w:i/>
          <w:sz w:val="24"/>
          <w:szCs w:val="24"/>
        </w:rPr>
        <w:t>The differentiated classroom: Responding to the needs of all learners</w:t>
      </w:r>
      <w:r>
        <w:rPr>
          <w:b w:val="false"/>
          <w:bCs w:val="false"/>
          <w:sz w:val="24"/>
          <w:szCs w:val="24"/>
        </w:rPr>
        <w:t xml:space="preserve"> (3rd ed.). ASCD. </w:t>
      </w:r>
      <w:r>
        <w:rPr>
          <w:b w:val="false"/>
          <w:bCs w:val="false"/>
          <w:i/>
          <w:sz w:val="24"/>
          <w:szCs w:val="24"/>
        </w:rPr>
        <w:t>(The most recent edition of the definitive guide on instructional stimulation).</w:t>
      </w:r>
    </w:p>
    <w:p>
      <w:pPr>
        <w:pStyle w:val="TextBody"/>
        <w:bidi w:val="0"/>
        <w:spacing w:lineRule="auto" w:line="276" w:before="0" w:after="140"/>
        <w:jc w:val="left"/>
        <w:rPr>
          <w:rFonts w:ascii="Liberation Serif" w:hAnsi="Liberation Serif"/>
          <w:b w:val="false"/>
          <w:b w:val="false"/>
          <w:bCs w:val="false"/>
          <w:sz w:val="24"/>
          <w:szCs w:val="24"/>
        </w:rPr>
      </w:pPr>
      <w:r>
        <w:rPr>
          <w:b w:val="false"/>
          <w:bCs w:val="false"/>
          <w:sz w:val="24"/>
          <w:szCs w:val="24"/>
        </w:rPr>
      </w:r>
    </w:p>
    <w:p>
      <w:pPr>
        <w:pStyle w:val="TextBody"/>
        <w:bidi w:val="0"/>
        <w:spacing w:lineRule="auto" w:line="276" w:before="0" w:after="140"/>
        <w:jc w:val="left"/>
        <w:rPr>
          <w:rFonts w:ascii="Liberation Serif" w:hAnsi="Liberation Serif"/>
          <w:b w:val="false"/>
          <w:b w:val="false"/>
          <w:bCs w:val="false"/>
          <w:sz w:val="24"/>
          <w:szCs w:val="24"/>
        </w:rPr>
      </w:pPr>
      <w:r>
        <w:rPr>
          <w:b w:val="false"/>
          <w:bCs w:val="false"/>
          <w:sz w:val="24"/>
          <w:szCs w:val="24"/>
        </w:rPr>
      </w:r>
    </w:p>
    <w:p>
      <w:pPr>
        <w:pStyle w:val="Heading2"/>
        <w:bidi w:val="0"/>
        <w:jc w:val="left"/>
        <w:rPr/>
      </w:pPr>
      <w:r>
        <w:rPr/>
      </w:r>
    </w:p>
    <w:p>
      <w:pPr>
        <w:pStyle w:val="Normal"/>
        <w:tabs>
          <w:tab w:val="left" w:pos="709" w:leader="none"/>
        </w:tabs>
        <w:bidi w:val="0"/>
        <w:spacing w:lineRule="auto" w:line="360"/>
        <w:jc w:val="left"/>
        <w:rPr>
          <w:rStyle w:val="StrongEmphasis"/>
          <w:rFonts w:ascii="Liberation Serif" w:hAnsi="Liberation Serif" w:cs="Times New Roman"/>
          <w:b w:val="false"/>
          <w:b w:val="false"/>
          <w:bCs w:val="false"/>
          <w:sz w:val="24"/>
          <w:szCs w:val="24"/>
        </w:rPr>
      </w:pPr>
      <w:r>
        <w:rPr>
          <w:rFonts w:cs="Times New Roman"/>
          <w:b w:val="false"/>
          <w:bCs w:val="false"/>
          <w:sz w:val="24"/>
          <w:szCs w:val="24"/>
        </w:rPr>
      </w:r>
    </w:p>
    <w:p>
      <w:pPr>
        <w:pStyle w:val="TextBody"/>
        <w:tabs>
          <w:tab w:val="left" w:pos="709" w:leader="none"/>
        </w:tabs>
        <w:bidi w:val="0"/>
        <w:spacing w:lineRule="auto" w:line="360" w:before="0" w:after="140"/>
        <w:jc w:val="left"/>
        <w:rPr>
          <w:rStyle w:val="StrongEmphasis"/>
          <w:b w:val="false"/>
          <w:b w:val="false"/>
          <w:bCs w:val="false"/>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variable"/>
  </w:font>
  <w:font w:name="OpenSymbol">
    <w:altName w:val="Arial Unicode MS"/>
    <w:charset w:val="01"/>
    <w:family w:val="roman"/>
    <w:pitch w:val="variable"/>
  </w:font>
  <w:font w:name="Liberation Sans">
    <w:altName w:val="Arial"/>
    <w:charset w:val="01"/>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2">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3">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4">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8">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Unifont" w:cs="RIT Rachana"/>
        <w:kern w:val="2"/>
        <w:sz w:val="24"/>
        <w:szCs w:val="24"/>
        <w:lang w:val="en-IN"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Unifont" w:cs="RIT Rachana"/>
      <w:color w:val="auto"/>
      <w:kern w:val="2"/>
      <w:sz w:val="24"/>
      <w:szCs w:val="24"/>
      <w:lang w:val="en-IN" w:eastAsia="zh-CN" w:bidi="hi-IN"/>
    </w:rPr>
  </w:style>
  <w:style w:type="paragraph" w:styleId="Heading2">
    <w:name w:val="Heading 2"/>
    <w:basedOn w:val="Heading"/>
    <w:next w:val="TextBody"/>
    <w:qFormat/>
    <w:pPr>
      <w:spacing w:before="200" w:after="120"/>
      <w:outlineLvl w:val="1"/>
    </w:pPr>
    <w:rPr>
      <w:rFonts w:ascii="Liberation Serif" w:hAnsi="Liberation Serif" w:eastAsia="Unifont" w:cs="Lohit Devanagari"/>
      <w:b/>
      <w:bCs/>
      <w:sz w:val="36"/>
      <w:szCs w:val="36"/>
    </w:rPr>
  </w:style>
  <w:style w:type="paragraph" w:styleId="Heading3">
    <w:name w:val="Heading 3"/>
    <w:basedOn w:val="Heading"/>
    <w:next w:val="TextBody"/>
    <w:qFormat/>
    <w:pPr>
      <w:numPr>
        <w:ilvl w:val="0"/>
        <w:numId w:val="0"/>
      </w:numPr>
      <w:spacing w:before="140" w:after="120"/>
      <w:outlineLvl w:val="2"/>
    </w:pPr>
    <w:rPr>
      <w:rFonts w:ascii="Liberation Serif" w:hAnsi="Liberation Serif" w:eastAsia="Unifont" w:cs="Lohit Devanagari"/>
      <w:b/>
      <w:bCs/>
      <w:sz w:val="28"/>
      <w:szCs w:val="28"/>
    </w:rPr>
  </w:style>
  <w:style w:type="paragraph" w:styleId="Heading4">
    <w:name w:val="Heading 4"/>
    <w:basedOn w:val="Heading"/>
    <w:next w:val="TextBody"/>
    <w:qFormat/>
    <w:pPr>
      <w:spacing w:before="120" w:after="120"/>
      <w:outlineLvl w:val="3"/>
    </w:pPr>
    <w:rPr>
      <w:rFonts w:ascii="Liberation Serif" w:hAnsi="Liberation Serif" w:eastAsia="Unifont" w:cs="Lohit Devanagari"/>
      <w:b/>
      <w:bCs/>
      <w:sz w:val="24"/>
      <w:szCs w:val="24"/>
    </w:rPr>
  </w:style>
  <w:style w:type="character" w:styleId="StrongEmphasis">
    <w:name w:val="Strong Emphasis"/>
    <w:qFormat/>
    <w:rPr>
      <w:b/>
      <w:bCs/>
    </w:rPr>
  </w:style>
  <w:style w:type="character" w:styleId="Emphasis">
    <w:name w:val="Emphasis"/>
    <w:qFormat/>
    <w:rPr>
      <w:i/>
      <w:iCs/>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InternetLink">
    <w:name w:val="Hyperlink"/>
    <w:rPr>
      <w:color w:val="000080"/>
      <w:u w:val="single"/>
    </w:rPr>
  </w:style>
  <w:style w:type="paragraph" w:styleId="Heading">
    <w:name w:val="Heading"/>
    <w:basedOn w:val="Normal"/>
    <w:next w:val="TextBody"/>
    <w:qFormat/>
    <w:pPr>
      <w:keepNext w:val="true"/>
      <w:spacing w:before="240" w:after="120"/>
    </w:pPr>
    <w:rPr>
      <w:rFonts w:ascii="Liberation Sans" w:hAnsi="Liberation Sans" w:eastAsia="Unifont" w:cs="RIT Rachana"/>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RIT Rachana"/>
    </w:rPr>
  </w:style>
  <w:style w:type="paragraph" w:styleId="Caption">
    <w:name w:val="Caption"/>
    <w:basedOn w:val="Normal"/>
    <w:qFormat/>
    <w:pPr>
      <w:suppressLineNumbers/>
      <w:spacing w:before="120" w:after="120"/>
    </w:pPr>
    <w:rPr>
      <w:rFonts w:cs="RIT Rachana"/>
      <w:i/>
      <w:iCs/>
      <w:sz w:val="24"/>
      <w:szCs w:val="24"/>
    </w:rPr>
  </w:style>
  <w:style w:type="paragraph" w:styleId="Index">
    <w:name w:val="Index"/>
    <w:basedOn w:val="Normal"/>
    <w:qFormat/>
    <w:pPr>
      <w:suppressLineNumbers/>
    </w:pPr>
    <w:rPr>
      <w:rFonts w:cs="RIT Rachana"/>
    </w:rPr>
  </w:style>
  <w:style w:type="paragraph" w:styleId="ListParagraph">
    <w:name w:val="List Paragraph"/>
    <w:basedOn w:val="Normal"/>
    <w:qFormat/>
    <w:pPr>
      <w:spacing w:before="0" w:after="200"/>
      <w:ind w:left="720" w:right="0" w:hanging="0"/>
      <w:contextualSpacing/>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hart" Target="charts/chart1.xml"/><Relationship Id="rId3" Type="http://schemas.openxmlformats.org/officeDocument/2006/relationships/chart" Target="charts/chart2.xml"/><Relationship Id="rId4" Type="http://schemas.openxmlformats.org/officeDocument/2006/relationships/image" Target="media/image1.png"/><Relationship Id="rId5" Type="http://schemas.openxmlformats.org/officeDocument/2006/relationships/chart" Target="charts/chart3.xml"/><Relationship Id="rId6" Type="http://schemas.openxmlformats.org/officeDocument/2006/relationships/chart" Target="charts/chart4.xml"/><Relationship Id="rId7" Type="http://schemas.openxmlformats.org/officeDocument/2006/relationships/hyperlink" Target="https://www.google.com/search?q=https://doi.org/10.1080/20020317.2020.1729511" TargetMode="External"/><Relationship Id="rId8" Type="http://schemas.openxmlformats.org/officeDocument/2006/relationships/hyperlink" Target="https://www.google.com/search?q=https://doi.org/10.1787/g2g9e1bd-en" TargetMode="Externa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
</Relationships>
</file>

<file path=word/charts/chart1.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barChart>
        <c:barDir val="col"/>
        <c:grouping val="clustered"/>
        <c:varyColors val="0"/>
        <c:ser>
          <c:idx val="0"/>
          <c:order val="0"/>
          <c:tx>
            <c:strRef>
              <c:f>label 0</c:f>
              <c:strCache>
                <c:ptCount val="1"/>
                <c:pt idx="0">
                  <c:v>N</c:v>
                </c:pt>
              </c:strCache>
            </c:strRef>
          </c:tx>
          <c:spPr>
            <a:solidFill>
              <a:srgbClr val="004586"/>
            </a:solidFill>
            <a:ln w="0">
              <a:noFill/>
            </a:ln>
          </c:spPr>
          <c:invertIfNegative val="0"/>
          <c:dLbls>
            <c:txPr>
              <a:bodyPr wrap="none"/>
              <a:lstStyle/>
              <a:p>
                <a:pPr>
                  <a:defRPr b="0" sz="1000" spc="-1" strike="noStrike">
                    <a:solidFill>
                      <a:srgbClr val="000000"/>
                    </a:solidFill>
                    <a:latin typeface="Arial"/>
                  </a:defRPr>
                </a:pPr>
              </a:p>
            </c:txPr>
            <c:dLblPos val="outEnd"/>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2"/>
                <c:pt idx="0">
                  <c:v>Male </c:v>
                </c:pt>
                <c:pt idx="1">
                  <c:v>Female</c:v>
                </c:pt>
              </c:strCache>
            </c:strRef>
          </c:cat>
          <c:val>
            <c:numRef>
              <c:f>0</c:f>
              <c:numCache>
                <c:formatCode>General</c:formatCode>
                <c:ptCount val="2"/>
                <c:pt idx="0">
                  <c:v>166</c:v>
                </c:pt>
                <c:pt idx="1">
                  <c:v>166</c:v>
                </c:pt>
              </c:numCache>
            </c:numRef>
          </c:val>
        </c:ser>
        <c:ser>
          <c:idx val="1"/>
          <c:order val="1"/>
          <c:tx>
            <c:strRef>
              <c:f>label 1</c:f>
              <c:strCache>
                <c:ptCount val="1"/>
                <c:pt idx="0">
                  <c:v>Mean</c:v>
                </c:pt>
              </c:strCache>
            </c:strRef>
          </c:tx>
          <c:spPr>
            <a:solidFill>
              <a:srgbClr val="ff420e"/>
            </a:solidFill>
            <a:ln w="0">
              <a:noFill/>
            </a:ln>
          </c:spPr>
          <c:invertIfNegative val="0"/>
          <c:dLbls>
            <c:txPr>
              <a:bodyPr wrap="none"/>
              <a:lstStyle/>
              <a:p>
                <a:pPr>
                  <a:defRPr b="0" sz="1000" spc="-1" strike="noStrike">
                    <a:solidFill>
                      <a:srgbClr val="000000"/>
                    </a:solidFill>
                    <a:latin typeface="Arial"/>
                  </a:defRPr>
                </a:pPr>
              </a:p>
            </c:txPr>
            <c:dLblPos val="outEnd"/>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2"/>
                <c:pt idx="0">
                  <c:v>Male </c:v>
                </c:pt>
                <c:pt idx="1">
                  <c:v>Female</c:v>
                </c:pt>
              </c:strCache>
            </c:strRef>
          </c:cat>
          <c:val>
            <c:numRef>
              <c:f>1</c:f>
              <c:numCache>
                <c:formatCode>General</c:formatCode>
                <c:ptCount val="2"/>
                <c:pt idx="0">
                  <c:v>85.11</c:v>
                </c:pt>
                <c:pt idx="1">
                  <c:v>82.34</c:v>
                </c:pt>
              </c:numCache>
            </c:numRef>
          </c:val>
        </c:ser>
        <c:ser>
          <c:idx val="2"/>
          <c:order val="2"/>
          <c:tx>
            <c:strRef>
              <c:f>label 2</c:f>
              <c:strCache>
                <c:ptCount val="1"/>
                <c:pt idx="0">
                  <c:v>S.D</c:v>
                </c:pt>
              </c:strCache>
            </c:strRef>
          </c:tx>
          <c:spPr>
            <a:solidFill>
              <a:srgbClr val="ffd320"/>
            </a:solidFill>
            <a:ln w="0">
              <a:noFill/>
            </a:ln>
          </c:spPr>
          <c:invertIfNegative val="0"/>
          <c:dLbls>
            <c:txPr>
              <a:bodyPr wrap="none"/>
              <a:lstStyle/>
              <a:p>
                <a:pPr>
                  <a:defRPr b="0" sz="1000" spc="-1" strike="noStrike">
                    <a:solidFill>
                      <a:srgbClr val="000000"/>
                    </a:solidFill>
                    <a:latin typeface="Arial"/>
                  </a:defRPr>
                </a:pPr>
              </a:p>
            </c:txPr>
            <c:dLblPos val="outEnd"/>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2"/>
                <c:pt idx="0">
                  <c:v>Male </c:v>
                </c:pt>
                <c:pt idx="1">
                  <c:v>Female</c:v>
                </c:pt>
              </c:strCache>
            </c:strRef>
          </c:cat>
          <c:val>
            <c:numRef>
              <c:f>2</c:f>
              <c:numCache>
                <c:formatCode>General</c:formatCode>
                <c:ptCount val="2"/>
                <c:pt idx="0">
                  <c:v>7.42</c:v>
                </c:pt>
                <c:pt idx="1">
                  <c:v>8.22</c:v>
                </c:pt>
              </c:numCache>
            </c:numRef>
          </c:val>
        </c:ser>
        <c:gapWidth val="100"/>
        <c:overlap val="0"/>
        <c:axId val="66596050"/>
        <c:axId val="37319459"/>
      </c:barChart>
      <c:catAx>
        <c:axId val="66596050"/>
        <c:scaling>
          <c:orientation val="minMax"/>
        </c:scaling>
        <c:delete val="0"/>
        <c:axPos val="b"/>
        <c:numFmt formatCode="General" sourceLinked="0"/>
        <c:majorTickMark val="out"/>
        <c:minorTickMark val="none"/>
        <c:tickLblPos val="nextTo"/>
        <c:spPr>
          <a:ln w="0">
            <a:solidFill>
              <a:srgbClr val="b3b3b3"/>
            </a:solidFill>
          </a:ln>
        </c:spPr>
        <c:txPr>
          <a:bodyPr/>
          <a:lstStyle/>
          <a:p>
            <a:pPr>
              <a:defRPr b="0" sz="1000" spc="-1" strike="noStrike">
                <a:solidFill>
                  <a:srgbClr val="000000"/>
                </a:solidFill>
                <a:latin typeface="Arial"/>
              </a:defRPr>
            </a:pPr>
          </a:p>
        </c:txPr>
        <c:crossAx val="37319459"/>
        <c:crosses val="autoZero"/>
        <c:auto val="1"/>
        <c:lblAlgn val="ctr"/>
        <c:lblOffset val="100"/>
        <c:noMultiLvlLbl val="0"/>
      </c:catAx>
      <c:valAx>
        <c:axId val="37319459"/>
        <c:scaling>
          <c:orientation val="minMax"/>
        </c:scaling>
        <c:delete val="0"/>
        <c:axPos val="l"/>
        <c:majorGridlines>
          <c:spPr>
            <a:ln w="0">
              <a:solidFill>
                <a:srgbClr val="b3b3b3"/>
              </a:solidFill>
            </a:ln>
          </c:spPr>
        </c:majorGridlines>
        <c:numFmt formatCode="General" sourceLinked="0"/>
        <c:majorTickMark val="out"/>
        <c:minorTickMark val="none"/>
        <c:tickLblPos val="nextTo"/>
        <c:spPr>
          <a:ln w="0">
            <a:solidFill>
              <a:srgbClr val="b3b3b3"/>
            </a:solidFill>
          </a:ln>
        </c:spPr>
        <c:txPr>
          <a:bodyPr/>
          <a:lstStyle/>
          <a:p>
            <a:pPr>
              <a:defRPr b="0" sz="1000" spc="-1" strike="noStrike">
                <a:solidFill>
                  <a:srgbClr val="000000"/>
                </a:solidFill>
                <a:latin typeface="Arial"/>
              </a:defRPr>
            </a:pPr>
          </a:p>
        </c:txPr>
        <c:crossAx val="66596050"/>
        <c:crosses val="autoZero"/>
        <c:crossBetween val="between"/>
      </c:valAx>
      <c:spPr>
        <a:noFill/>
        <a:ln w="0">
          <a:solidFill>
            <a:srgbClr val="b3b3b3"/>
          </a:solidFill>
        </a:ln>
      </c:spPr>
    </c:plotArea>
    <c:legend>
      <c:legendPos val="r"/>
      <c:overlay val="0"/>
      <c:spPr>
        <a:noFill/>
        <a:ln w="0">
          <a:noFill/>
        </a:ln>
      </c:spPr>
      <c:txPr>
        <a:bodyPr/>
        <a:lstStyle/>
        <a:p>
          <a:pPr>
            <a:defRPr b="0" sz="1000" spc="-1" strike="noStrike">
              <a:solidFill>
                <a:srgbClr val="000000"/>
              </a:solidFill>
              <a:latin typeface="Arial"/>
            </a:defRPr>
          </a:pPr>
        </a:p>
      </c:txPr>
    </c:legend>
    <c:plotVisOnly val="1"/>
    <c:dispBlanksAs val="gap"/>
  </c:chart>
  <c:spPr>
    <a:noFill/>
    <a:ln w="0">
      <a:noFill/>
    </a:ln>
  </c:spPr>
</c:chartSpace>
</file>

<file path=word/charts/chart2.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layout>
        <c:manualLayout>
          <c:layoutTarget val="inner"/>
          <c:xMode val="edge"/>
          <c:yMode val="edge"/>
          <c:x val="0.0735"/>
          <c:y val="0.133444444444444"/>
          <c:w val="0.809375"/>
          <c:h val="0.865777777777778"/>
        </c:manualLayout>
      </c:layout>
      <c:barChart>
        <c:barDir val="col"/>
        <c:grouping val="clustered"/>
        <c:varyColors val="0"/>
        <c:ser>
          <c:idx val="0"/>
          <c:order val="0"/>
          <c:tx>
            <c:strRef>
              <c:f>label 0</c:f>
              <c:strCache>
                <c:ptCount val="1"/>
                <c:pt idx="0">
                  <c:v>N</c:v>
                </c:pt>
              </c:strCache>
            </c:strRef>
          </c:tx>
          <c:spPr>
            <a:solidFill>
              <a:srgbClr val="004586"/>
            </a:solidFill>
            <a:ln w="0">
              <a:noFill/>
            </a:ln>
          </c:spPr>
          <c:invertIfNegative val="0"/>
          <c:dLbls>
            <c:txPr>
              <a:bodyPr wrap="none"/>
              <a:lstStyle/>
              <a:p>
                <a:pPr>
                  <a:defRPr b="0" sz="1000" spc="-1" strike="noStrike">
                    <a:solidFill>
                      <a:srgbClr val="000000"/>
                    </a:solidFill>
                    <a:latin typeface="Arial"/>
                  </a:defRPr>
                </a:pPr>
              </a:p>
            </c:txPr>
            <c:dLblPos val="outEnd"/>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2"/>
                <c:pt idx="0">
                  <c:v>ENGLISH</c:v>
                </c:pt>
                <c:pt idx="1">
                  <c:v>MALYALAM</c:v>
                </c:pt>
              </c:strCache>
            </c:strRef>
          </c:cat>
          <c:val>
            <c:numRef>
              <c:f>0</c:f>
              <c:numCache>
                <c:formatCode>General</c:formatCode>
                <c:ptCount val="2"/>
                <c:pt idx="0">
                  <c:v>166</c:v>
                </c:pt>
                <c:pt idx="1">
                  <c:v>166</c:v>
                </c:pt>
              </c:numCache>
            </c:numRef>
          </c:val>
        </c:ser>
        <c:ser>
          <c:idx val="1"/>
          <c:order val="1"/>
          <c:tx>
            <c:strRef>
              <c:f>label 1</c:f>
              <c:strCache>
                <c:ptCount val="1"/>
                <c:pt idx="0">
                  <c:v>Mean</c:v>
                </c:pt>
              </c:strCache>
            </c:strRef>
          </c:tx>
          <c:spPr>
            <a:solidFill>
              <a:srgbClr val="ff420e"/>
            </a:solidFill>
            <a:ln w="0">
              <a:noFill/>
            </a:ln>
          </c:spPr>
          <c:invertIfNegative val="0"/>
          <c:dLbls>
            <c:txPr>
              <a:bodyPr wrap="none"/>
              <a:lstStyle/>
              <a:p>
                <a:pPr>
                  <a:defRPr b="0" sz="1000" spc="-1" strike="noStrike">
                    <a:solidFill>
                      <a:srgbClr val="000000"/>
                    </a:solidFill>
                    <a:latin typeface="Arial"/>
                  </a:defRPr>
                </a:pPr>
              </a:p>
            </c:txPr>
            <c:dLblPos val="outEnd"/>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2"/>
                <c:pt idx="0">
                  <c:v>ENGLISH</c:v>
                </c:pt>
                <c:pt idx="1">
                  <c:v>MALYALAM</c:v>
                </c:pt>
              </c:strCache>
            </c:strRef>
          </c:cat>
          <c:val>
            <c:numRef>
              <c:f>1</c:f>
              <c:numCache>
                <c:formatCode>General</c:formatCode>
                <c:ptCount val="2"/>
                <c:pt idx="0">
                  <c:v>86.34</c:v>
                </c:pt>
                <c:pt idx="1">
                  <c:v>83.17</c:v>
                </c:pt>
              </c:numCache>
            </c:numRef>
          </c:val>
        </c:ser>
        <c:ser>
          <c:idx val="2"/>
          <c:order val="2"/>
          <c:tx>
            <c:strRef>
              <c:f>label 2</c:f>
              <c:strCache>
                <c:ptCount val="1"/>
                <c:pt idx="0">
                  <c:v>S.D</c:v>
                </c:pt>
              </c:strCache>
            </c:strRef>
          </c:tx>
          <c:spPr>
            <a:solidFill>
              <a:srgbClr val="ffd320"/>
            </a:solidFill>
            <a:ln w="0">
              <a:noFill/>
            </a:ln>
          </c:spPr>
          <c:invertIfNegative val="0"/>
          <c:dLbls>
            <c:txPr>
              <a:bodyPr wrap="none"/>
              <a:lstStyle/>
              <a:p>
                <a:pPr>
                  <a:defRPr b="0" sz="1000" spc="-1" strike="noStrike">
                    <a:solidFill>
                      <a:srgbClr val="000000"/>
                    </a:solidFill>
                    <a:latin typeface="Arial"/>
                  </a:defRPr>
                </a:pPr>
              </a:p>
            </c:txPr>
            <c:dLblPos val="outEnd"/>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2"/>
                <c:pt idx="0">
                  <c:v>ENGLISH</c:v>
                </c:pt>
                <c:pt idx="1">
                  <c:v>MALYALAM</c:v>
                </c:pt>
              </c:strCache>
            </c:strRef>
          </c:cat>
          <c:val>
            <c:numRef>
              <c:f>2</c:f>
              <c:numCache>
                <c:formatCode>General</c:formatCode>
                <c:ptCount val="2"/>
                <c:pt idx="0">
                  <c:v>6.71</c:v>
                </c:pt>
                <c:pt idx="1">
                  <c:v>8.99</c:v>
                </c:pt>
              </c:numCache>
            </c:numRef>
          </c:val>
        </c:ser>
        <c:gapWidth val="100"/>
        <c:overlap val="0"/>
        <c:axId val="61487285"/>
        <c:axId val="56066543"/>
      </c:barChart>
      <c:catAx>
        <c:axId val="61487285"/>
        <c:scaling>
          <c:orientation val="minMax"/>
        </c:scaling>
        <c:delete val="0"/>
        <c:axPos val="b"/>
        <c:numFmt formatCode="General" sourceLinked="0"/>
        <c:majorTickMark val="out"/>
        <c:minorTickMark val="none"/>
        <c:tickLblPos val="nextTo"/>
        <c:spPr>
          <a:ln w="0">
            <a:solidFill>
              <a:srgbClr val="b3b3b3"/>
            </a:solidFill>
          </a:ln>
        </c:spPr>
        <c:txPr>
          <a:bodyPr/>
          <a:lstStyle/>
          <a:p>
            <a:pPr>
              <a:defRPr b="0" sz="1000" spc="-1" strike="noStrike">
                <a:solidFill>
                  <a:srgbClr val="000000"/>
                </a:solidFill>
                <a:latin typeface="Arial"/>
              </a:defRPr>
            </a:pPr>
          </a:p>
        </c:txPr>
        <c:crossAx val="56066543"/>
        <c:crosses val="autoZero"/>
        <c:auto val="1"/>
        <c:lblAlgn val="ctr"/>
        <c:lblOffset val="100"/>
        <c:noMultiLvlLbl val="0"/>
      </c:catAx>
      <c:valAx>
        <c:axId val="56066543"/>
        <c:scaling>
          <c:orientation val="minMax"/>
        </c:scaling>
        <c:delete val="0"/>
        <c:axPos val="l"/>
        <c:majorGridlines>
          <c:spPr>
            <a:ln w="0">
              <a:solidFill>
                <a:srgbClr val="b3b3b3"/>
              </a:solidFill>
            </a:ln>
          </c:spPr>
        </c:majorGridlines>
        <c:numFmt formatCode="General" sourceLinked="0"/>
        <c:majorTickMark val="out"/>
        <c:minorTickMark val="none"/>
        <c:tickLblPos val="nextTo"/>
        <c:spPr>
          <a:ln w="0">
            <a:solidFill>
              <a:srgbClr val="b3b3b3"/>
            </a:solidFill>
          </a:ln>
        </c:spPr>
        <c:txPr>
          <a:bodyPr/>
          <a:lstStyle/>
          <a:p>
            <a:pPr>
              <a:defRPr b="0" sz="1000" spc="-1" strike="noStrike">
                <a:solidFill>
                  <a:srgbClr val="000000"/>
                </a:solidFill>
                <a:latin typeface="Arial"/>
              </a:defRPr>
            </a:pPr>
          </a:p>
        </c:txPr>
        <c:crossAx val="61487285"/>
        <c:crosses val="autoZero"/>
        <c:crossBetween val="between"/>
      </c:valAx>
      <c:spPr>
        <a:noFill/>
        <a:ln w="0">
          <a:solidFill>
            <a:srgbClr val="b3b3b3"/>
          </a:solidFill>
        </a:ln>
      </c:spPr>
    </c:plotArea>
    <c:legend>
      <c:legendPos val="r"/>
      <c:overlay val="0"/>
      <c:spPr>
        <a:noFill/>
        <a:ln w="0">
          <a:noFill/>
        </a:ln>
      </c:spPr>
      <c:txPr>
        <a:bodyPr/>
        <a:lstStyle/>
        <a:p>
          <a:pPr>
            <a:defRPr b="0" sz="1000" spc="-1" strike="noStrike">
              <a:solidFill>
                <a:srgbClr val="000000"/>
              </a:solidFill>
              <a:latin typeface="Arial"/>
            </a:defRPr>
          </a:pPr>
        </a:p>
      </c:txPr>
    </c:legend>
    <c:plotVisOnly val="1"/>
    <c:dispBlanksAs val="gap"/>
  </c:chart>
  <c:spPr>
    <a:noFill/>
    <a:ln w="0">
      <a:noFill/>
    </a:ln>
  </c:spPr>
</c:chartSpace>
</file>

<file path=word/charts/chart3.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barChart>
        <c:barDir val="col"/>
        <c:grouping val="clustered"/>
        <c:varyColors val="0"/>
        <c:ser>
          <c:idx val="0"/>
          <c:order val="0"/>
          <c:tx>
            <c:strRef>
              <c:f>label 0</c:f>
              <c:strCache>
                <c:ptCount val="1"/>
                <c:pt idx="0">
                  <c:v>N</c:v>
                </c:pt>
              </c:strCache>
            </c:strRef>
          </c:tx>
          <c:spPr>
            <a:solidFill>
              <a:srgbClr val="004586"/>
            </a:solidFill>
            <a:ln w="0">
              <a:noFill/>
            </a:ln>
          </c:spPr>
          <c:invertIfNegative val="0"/>
          <c:dLbls>
            <c:txPr>
              <a:bodyPr wrap="none"/>
              <a:lstStyle/>
              <a:p>
                <a:pPr>
                  <a:defRPr b="0" sz="1000" spc="-1" strike="noStrike">
                    <a:solidFill>
                      <a:srgbClr val="000000"/>
                    </a:solidFill>
                    <a:latin typeface="Arial"/>
                  </a:defRPr>
                </a:pPr>
              </a:p>
            </c:txPr>
            <c:dLblPos val="outEnd"/>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2"/>
                <c:pt idx="0">
                  <c:v>Govt.</c:v>
                </c:pt>
                <c:pt idx="1">
                  <c:v>Aided</c:v>
                </c:pt>
              </c:strCache>
            </c:strRef>
          </c:cat>
          <c:val>
            <c:numRef>
              <c:f>0</c:f>
              <c:numCache>
                <c:formatCode>General</c:formatCode>
                <c:ptCount val="2"/>
                <c:pt idx="0">
                  <c:v>166</c:v>
                </c:pt>
                <c:pt idx="1">
                  <c:v>166</c:v>
                </c:pt>
              </c:numCache>
            </c:numRef>
          </c:val>
        </c:ser>
        <c:ser>
          <c:idx val="1"/>
          <c:order val="1"/>
          <c:tx>
            <c:strRef>
              <c:f>label 1</c:f>
              <c:strCache>
                <c:ptCount val="1"/>
                <c:pt idx="0">
                  <c:v>Mean</c:v>
                </c:pt>
              </c:strCache>
            </c:strRef>
          </c:tx>
          <c:spPr>
            <a:solidFill>
              <a:srgbClr val="ff420e"/>
            </a:solidFill>
            <a:ln w="0">
              <a:noFill/>
            </a:ln>
          </c:spPr>
          <c:invertIfNegative val="0"/>
          <c:dLbls>
            <c:txPr>
              <a:bodyPr wrap="none"/>
              <a:lstStyle/>
              <a:p>
                <a:pPr>
                  <a:defRPr b="0" sz="1000" spc="-1" strike="noStrike">
                    <a:solidFill>
                      <a:srgbClr val="000000"/>
                    </a:solidFill>
                    <a:latin typeface="Arial"/>
                  </a:defRPr>
                </a:pPr>
              </a:p>
            </c:txPr>
            <c:dLblPos val="outEnd"/>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2"/>
                <c:pt idx="0">
                  <c:v>Govt.</c:v>
                </c:pt>
                <c:pt idx="1">
                  <c:v>Aided</c:v>
                </c:pt>
              </c:strCache>
            </c:strRef>
          </c:cat>
          <c:val>
            <c:numRef>
              <c:f>1</c:f>
              <c:numCache>
                <c:formatCode>General</c:formatCode>
                <c:ptCount val="2"/>
                <c:pt idx="0">
                  <c:v>87.43</c:v>
                </c:pt>
                <c:pt idx="1">
                  <c:v>82.71</c:v>
                </c:pt>
              </c:numCache>
            </c:numRef>
          </c:val>
        </c:ser>
        <c:ser>
          <c:idx val="2"/>
          <c:order val="2"/>
          <c:tx>
            <c:strRef>
              <c:f>label 2</c:f>
              <c:strCache>
                <c:ptCount val="1"/>
                <c:pt idx="0">
                  <c:v>S.D</c:v>
                </c:pt>
              </c:strCache>
            </c:strRef>
          </c:tx>
          <c:spPr>
            <a:solidFill>
              <a:srgbClr val="ffd320"/>
            </a:solidFill>
            <a:ln w="0">
              <a:noFill/>
            </a:ln>
          </c:spPr>
          <c:invertIfNegative val="0"/>
          <c:dLbls>
            <c:txPr>
              <a:bodyPr wrap="none"/>
              <a:lstStyle/>
              <a:p>
                <a:pPr>
                  <a:defRPr b="0" sz="1000" spc="-1" strike="noStrike">
                    <a:solidFill>
                      <a:srgbClr val="000000"/>
                    </a:solidFill>
                    <a:latin typeface="Arial"/>
                  </a:defRPr>
                </a:pPr>
              </a:p>
            </c:txPr>
            <c:dLblPos val="outEnd"/>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2"/>
                <c:pt idx="0">
                  <c:v>Govt.</c:v>
                </c:pt>
                <c:pt idx="1">
                  <c:v>Aided</c:v>
                </c:pt>
              </c:strCache>
            </c:strRef>
          </c:cat>
          <c:val>
            <c:numRef>
              <c:f>2</c:f>
              <c:numCache>
                <c:formatCode>General</c:formatCode>
                <c:ptCount val="2"/>
                <c:pt idx="0">
                  <c:v>6.71</c:v>
                </c:pt>
                <c:pt idx="1">
                  <c:v>8.99</c:v>
                </c:pt>
              </c:numCache>
            </c:numRef>
          </c:val>
        </c:ser>
        <c:gapWidth val="100"/>
        <c:overlap val="0"/>
        <c:axId val="87654219"/>
        <c:axId val="68217199"/>
      </c:barChart>
      <c:catAx>
        <c:axId val="87654219"/>
        <c:scaling>
          <c:orientation val="minMax"/>
        </c:scaling>
        <c:delete val="0"/>
        <c:axPos val="b"/>
        <c:numFmt formatCode="General" sourceLinked="0"/>
        <c:majorTickMark val="out"/>
        <c:minorTickMark val="none"/>
        <c:tickLblPos val="nextTo"/>
        <c:spPr>
          <a:ln w="0">
            <a:solidFill>
              <a:srgbClr val="b3b3b3"/>
            </a:solidFill>
          </a:ln>
        </c:spPr>
        <c:txPr>
          <a:bodyPr/>
          <a:lstStyle/>
          <a:p>
            <a:pPr>
              <a:defRPr b="0" sz="1000" spc="-1" strike="noStrike">
                <a:solidFill>
                  <a:srgbClr val="000000"/>
                </a:solidFill>
                <a:latin typeface="Arial"/>
              </a:defRPr>
            </a:pPr>
          </a:p>
        </c:txPr>
        <c:crossAx val="68217199"/>
        <c:crosses val="autoZero"/>
        <c:auto val="1"/>
        <c:lblAlgn val="ctr"/>
        <c:lblOffset val="100"/>
        <c:noMultiLvlLbl val="0"/>
      </c:catAx>
      <c:valAx>
        <c:axId val="68217199"/>
        <c:scaling>
          <c:orientation val="minMax"/>
        </c:scaling>
        <c:delete val="0"/>
        <c:axPos val="l"/>
        <c:majorGridlines>
          <c:spPr>
            <a:ln w="0">
              <a:solidFill>
                <a:srgbClr val="b3b3b3"/>
              </a:solidFill>
            </a:ln>
          </c:spPr>
        </c:majorGridlines>
        <c:numFmt formatCode="General" sourceLinked="0"/>
        <c:majorTickMark val="out"/>
        <c:minorTickMark val="none"/>
        <c:tickLblPos val="nextTo"/>
        <c:spPr>
          <a:ln w="0">
            <a:solidFill>
              <a:srgbClr val="b3b3b3"/>
            </a:solidFill>
          </a:ln>
        </c:spPr>
        <c:txPr>
          <a:bodyPr/>
          <a:lstStyle/>
          <a:p>
            <a:pPr>
              <a:defRPr b="0" sz="1000" spc="-1" strike="noStrike">
                <a:solidFill>
                  <a:srgbClr val="000000"/>
                </a:solidFill>
                <a:latin typeface="Arial"/>
              </a:defRPr>
            </a:pPr>
          </a:p>
        </c:txPr>
        <c:crossAx val="87654219"/>
        <c:crosses val="autoZero"/>
        <c:crossBetween val="between"/>
      </c:valAx>
      <c:spPr>
        <a:noFill/>
        <a:ln w="0">
          <a:solidFill>
            <a:srgbClr val="b3b3b3"/>
          </a:solidFill>
        </a:ln>
      </c:spPr>
    </c:plotArea>
    <c:legend>
      <c:legendPos val="r"/>
      <c:overlay val="0"/>
      <c:spPr>
        <a:noFill/>
        <a:ln w="0">
          <a:noFill/>
        </a:ln>
      </c:spPr>
      <c:txPr>
        <a:bodyPr/>
        <a:lstStyle/>
        <a:p>
          <a:pPr>
            <a:defRPr b="0" sz="1000" spc="-1" strike="noStrike">
              <a:solidFill>
                <a:srgbClr val="000000"/>
              </a:solidFill>
              <a:latin typeface="Arial"/>
            </a:defRPr>
          </a:pPr>
        </a:p>
      </c:txPr>
    </c:legend>
    <c:plotVisOnly val="1"/>
    <c:dispBlanksAs val="gap"/>
  </c:chart>
  <c:spPr>
    <a:noFill/>
    <a:ln w="0">
      <a:noFill/>
    </a:ln>
  </c:spPr>
</c:chartSpace>
</file>

<file path=word/charts/chart4.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layout>
        <c:manualLayout>
          <c:layoutTarget val="inner"/>
          <c:xMode val="edge"/>
          <c:yMode val="edge"/>
          <c:x val="0.0349375"/>
          <c:y val="0"/>
          <c:w val="0.809"/>
          <c:h val="0.865333333333333"/>
        </c:manualLayout>
      </c:layout>
      <c:barChart>
        <c:barDir val="col"/>
        <c:grouping val="clustered"/>
        <c:varyColors val="0"/>
        <c:ser>
          <c:idx val="0"/>
          <c:order val="0"/>
          <c:tx>
            <c:strRef>
              <c:f>label 0</c:f>
              <c:strCache>
                <c:ptCount val="1"/>
                <c:pt idx="0">
                  <c:v>N</c:v>
                </c:pt>
              </c:strCache>
            </c:strRef>
          </c:tx>
          <c:spPr>
            <a:solidFill>
              <a:srgbClr val="004586"/>
            </a:solidFill>
            <a:ln w="0">
              <a:noFill/>
            </a:ln>
          </c:spPr>
          <c:invertIfNegative val="0"/>
          <c:dLbls>
            <c:txPr>
              <a:bodyPr wrap="none"/>
              <a:lstStyle/>
              <a:p>
                <a:pPr>
                  <a:defRPr b="0" sz="1000" spc="-1" strike="noStrike">
                    <a:solidFill>
                      <a:srgbClr val="000000"/>
                    </a:solidFill>
                    <a:latin typeface="Arial"/>
                  </a:defRPr>
                </a:pPr>
              </a:p>
            </c:txPr>
            <c:dLblPos val="outEnd"/>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2"/>
                <c:pt idx="0">
                  <c:v>Normal </c:v>
                </c:pt>
                <c:pt idx="1">
                  <c:v>Differentially abled</c:v>
                </c:pt>
              </c:strCache>
            </c:strRef>
          </c:cat>
          <c:val>
            <c:numRef>
              <c:f>0</c:f>
              <c:numCache>
                <c:formatCode>General</c:formatCode>
                <c:ptCount val="2"/>
                <c:pt idx="0">
                  <c:v>210</c:v>
                </c:pt>
                <c:pt idx="1">
                  <c:v>122</c:v>
                </c:pt>
              </c:numCache>
            </c:numRef>
          </c:val>
        </c:ser>
        <c:ser>
          <c:idx val="1"/>
          <c:order val="1"/>
          <c:tx>
            <c:strRef>
              <c:f>label 1</c:f>
              <c:strCache>
                <c:ptCount val="1"/>
                <c:pt idx="0">
                  <c:v>Mean</c:v>
                </c:pt>
              </c:strCache>
            </c:strRef>
          </c:tx>
          <c:spPr>
            <a:solidFill>
              <a:srgbClr val="ff420e"/>
            </a:solidFill>
            <a:ln w="0">
              <a:noFill/>
            </a:ln>
          </c:spPr>
          <c:invertIfNegative val="0"/>
          <c:dLbls>
            <c:txPr>
              <a:bodyPr wrap="none"/>
              <a:lstStyle/>
              <a:p>
                <a:pPr>
                  <a:defRPr b="0" sz="1000" spc="-1" strike="noStrike">
                    <a:solidFill>
                      <a:srgbClr val="000000"/>
                    </a:solidFill>
                    <a:latin typeface="Arial"/>
                  </a:defRPr>
                </a:pPr>
              </a:p>
            </c:txPr>
            <c:dLblPos val="outEnd"/>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2"/>
                <c:pt idx="0">
                  <c:v>Normal </c:v>
                </c:pt>
                <c:pt idx="1">
                  <c:v>Differentially abled</c:v>
                </c:pt>
              </c:strCache>
            </c:strRef>
          </c:cat>
          <c:val>
            <c:numRef>
              <c:f>1</c:f>
              <c:numCache>
                <c:formatCode>General</c:formatCode>
                <c:ptCount val="2"/>
                <c:pt idx="0">
                  <c:v>85.11</c:v>
                </c:pt>
                <c:pt idx="1">
                  <c:v>82.34</c:v>
                </c:pt>
              </c:numCache>
            </c:numRef>
          </c:val>
        </c:ser>
        <c:ser>
          <c:idx val="2"/>
          <c:order val="2"/>
          <c:tx>
            <c:strRef>
              <c:f>label 2</c:f>
              <c:strCache>
                <c:ptCount val="1"/>
                <c:pt idx="0">
                  <c:v>S.D</c:v>
                </c:pt>
              </c:strCache>
            </c:strRef>
          </c:tx>
          <c:spPr>
            <a:solidFill>
              <a:srgbClr val="ffd320"/>
            </a:solidFill>
            <a:ln w="0">
              <a:noFill/>
            </a:ln>
          </c:spPr>
          <c:invertIfNegative val="0"/>
          <c:dLbls>
            <c:txPr>
              <a:bodyPr wrap="none"/>
              <a:lstStyle/>
              <a:p>
                <a:pPr>
                  <a:defRPr b="0" sz="1000" spc="-1" strike="noStrike">
                    <a:solidFill>
                      <a:srgbClr val="000000"/>
                    </a:solidFill>
                    <a:latin typeface="Arial"/>
                  </a:defRPr>
                </a:pPr>
              </a:p>
            </c:txPr>
            <c:dLblPos val="outEnd"/>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2"/>
                <c:pt idx="0">
                  <c:v>Normal </c:v>
                </c:pt>
                <c:pt idx="1">
                  <c:v>Differentially abled</c:v>
                </c:pt>
              </c:strCache>
            </c:strRef>
          </c:cat>
          <c:val>
            <c:numRef>
              <c:f>2</c:f>
              <c:numCache>
                <c:formatCode>General</c:formatCode>
                <c:ptCount val="2"/>
                <c:pt idx="0">
                  <c:v>7.42</c:v>
                </c:pt>
                <c:pt idx="1">
                  <c:v>8.22</c:v>
                </c:pt>
              </c:numCache>
            </c:numRef>
          </c:val>
        </c:ser>
        <c:gapWidth val="100"/>
        <c:overlap val="0"/>
        <c:axId val="12024140"/>
        <c:axId val="57079783"/>
      </c:barChart>
      <c:catAx>
        <c:axId val="12024140"/>
        <c:scaling>
          <c:orientation val="minMax"/>
        </c:scaling>
        <c:delete val="0"/>
        <c:axPos val="b"/>
        <c:numFmt formatCode="General" sourceLinked="0"/>
        <c:majorTickMark val="out"/>
        <c:minorTickMark val="none"/>
        <c:tickLblPos val="nextTo"/>
        <c:spPr>
          <a:ln w="0">
            <a:solidFill>
              <a:srgbClr val="b3b3b3"/>
            </a:solidFill>
          </a:ln>
        </c:spPr>
        <c:txPr>
          <a:bodyPr/>
          <a:lstStyle/>
          <a:p>
            <a:pPr>
              <a:defRPr b="0" sz="1000" spc="-1" strike="noStrike">
                <a:solidFill>
                  <a:srgbClr val="000000"/>
                </a:solidFill>
                <a:latin typeface="Arial"/>
              </a:defRPr>
            </a:pPr>
          </a:p>
        </c:txPr>
        <c:crossAx val="57079783"/>
        <c:crosses val="autoZero"/>
        <c:auto val="1"/>
        <c:lblAlgn val="ctr"/>
        <c:lblOffset val="100"/>
        <c:noMultiLvlLbl val="0"/>
      </c:catAx>
      <c:valAx>
        <c:axId val="57079783"/>
        <c:scaling>
          <c:orientation val="minMax"/>
        </c:scaling>
        <c:delete val="0"/>
        <c:axPos val="l"/>
        <c:majorGridlines>
          <c:spPr>
            <a:ln w="0">
              <a:solidFill>
                <a:srgbClr val="b3b3b3"/>
              </a:solidFill>
            </a:ln>
          </c:spPr>
        </c:majorGridlines>
        <c:numFmt formatCode="General" sourceLinked="0"/>
        <c:majorTickMark val="out"/>
        <c:minorTickMark val="none"/>
        <c:tickLblPos val="nextTo"/>
        <c:spPr>
          <a:ln w="0">
            <a:solidFill>
              <a:srgbClr val="b3b3b3"/>
            </a:solidFill>
          </a:ln>
        </c:spPr>
        <c:txPr>
          <a:bodyPr/>
          <a:lstStyle/>
          <a:p>
            <a:pPr>
              <a:defRPr b="0" sz="1000" spc="-1" strike="noStrike">
                <a:solidFill>
                  <a:srgbClr val="000000"/>
                </a:solidFill>
                <a:latin typeface="Arial"/>
              </a:defRPr>
            </a:pPr>
          </a:p>
        </c:txPr>
        <c:crossAx val="12024140"/>
        <c:crosses val="autoZero"/>
        <c:crossBetween val="between"/>
      </c:valAx>
      <c:spPr>
        <a:noFill/>
        <a:ln w="0">
          <a:solidFill>
            <a:srgbClr val="b3b3b3"/>
          </a:solidFill>
        </a:ln>
      </c:spPr>
    </c:plotArea>
    <c:legend>
      <c:legendPos val="r"/>
      <c:overlay val="0"/>
      <c:spPr>
        <a:noFill/>
        <a:ln w="0">
          <a:noFill/>
        </a:ln>
      </c:spPr>
      <c:txPr>
        <a:bodyPr/>
        <a:lstStyle/>
        <a:p>
          <a:pPr>
            <a:defRPr b="0" sz="1000" spc="-1" strike="noStrike">
              <a:solidFill>
                <a:srgbClr val="000000"/>
              </a:solidFill>
              <a:latin typeface="Arial"/>
            </a:defRPr>
          </a:pPr>
        </a:p>
      </c:txPr>
    </c:legend>
    <c:plotVisOnly val="1"/>
    <c:dispBlanksAs val="gap"/>
  </c:chart>
  <c:spPr>
    <a:noFill/>
    <a:ln w="0">
      <a:noFill/>
    </a:ln>
  </c:spPr>
</c:chartSpace>
</file>

<file path=docProps/app.xml><?xml version="1.0" encoding="utf-8"?>
<Properties xmlns="http://schemas.openxmlformats.org/officeDocument/2006/extended-properties" xmlns:vt="http://schemas.openxmlformats.org/officeDocument/2006/docPropsVTypes">
  <Template/>
  <TotalTime>27</TotalTime>
  <Application>LibreOffice/7.3.7.2$Linux_X86_64 LibreOffice_project/30$Build-2</Application>
  <AppVersion>15.0000</AppVersion>
  <Pages>10</Pages>
  <Words>3404</Words>
  <Characters>21063</Characters>
  <CharactersWithSpaces>24226</CharactersWithSpaces>
  <Paragraphs>254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2025-12-28T12:58:23Z</dcterms:created>
  <dc:creator/>
  <dc:description/>
  <dc:language>en-IN</dc:language>
  <cp:lastModifiedBy/>
  <dcterms:modified xsi:type="dcterms:W3CDTF">2025-12-29T06:41:16Z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